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A0C9" w14:textId="7C2AF101" w:rsidR="00173A09" w:rsidRPr="00231164" w:rsidRDefault="00173A09" w:rsidP="00695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</w:rPr>
        <w:t>Curso Problemas Económicos Contemporáneos</w:t>
      </w:r>
    </w:p>
    <w:p w14:paraId="166CBA76" w14:textId="275E9ED4" w:rsidR="006956E9" w:rsidRPr="00231164" w:rsidRDefault="006956E9" w:rsidP="006956E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164">
        <w:rPr>
          <w:rFonts w:ascii="Times New Roman" w:hAnsi="Times New Roman" w:cs="Times New Roman"/>
          <w:bCs/>
          <w:sz w:val="24"/>
          <w:szCs w:val="24"/>
        </w:rPr>
        <w:t>Dr. Julen Berasaluce</w:t>
      </w:r>
    </w:p>
    <w:p w14:paraId="73FFE29C" w14:textId="47F87A58" w:rsidR="006956E9" w:rsidRPr="00231164" w:rsidRDefault="006956E9" w:rsidP="006956E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164">
        <w:rPr>
          <w:rFonts w:ascii="Times New Roman" w:hAnsi="Times New Roman" w:cs="Times New Roman"/>
          <w:bCs/>
          <w:sz w:val="24"/>
          <w:szCs w:val="24"/>
        </w:rPr>
        <w:t>Dr. Raymundo Campos</w:t>
      </w:r>
    </w:p>
    <w:p w14:paraId="227A50F2" w14:textId="2E0C8FC4" w:rsidR="006956E9" w:rsidRPr="00231164" w:rsidRDefault="006956E9" w:rsidP="006956E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164">
        <w:rPr>
          <w:rFonts w:ascii="Times New Roman" w:hAnsi="Times New Roman" w:cs="Times New Roman"/>
          <w:bCs/>
          <w:sz w:val="24"/>
          <w:szCs w:val="24"/>
        </w:rPr>
        <w:t>Licenciatura en Economía</w:t>
      </w:r>
    </w:p>
    <w:p w14:paraId="0BD13346" w14:textId="45ECF1FF" w:rsidR="006956E9" w:rsidRPr="00231164" w:rsidRDefault="006956E9" w:rsidP="006956E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164">
        <w:rPr>
          <w:rFonts w:ascii="Times New Roman" w:hAnsi="Times New Roman" w:cs="Times New Roman"/>
          <w:bCs/>
          <w:sz w:val="24"/>
          <w:szCs w:val="24"/>
        </w:rPr>
        <w:t xml:space="preserve">Agosto – </w:t>
      </w:r>
      <w:proofErr w:type="gramStart"/>
      <w:r w:rsidRPr="00231164">
        <w:rPr>
          <w:rFonts w:ascii="Times New Roman" w:hAnsi="Times New Roman" w:cs="Times New Roman"/>
          <w:bCs/>
          <w:sz w:val="24"/>
          <w:szCs w:val="24"/>
        </w:rPr>
        <w:t>Diciembre</w:t>
      </w:r>
      <w:proofErr w:type="gramEnd"/>
      <w:r w:rsidRPr="00231164">
        <w:rPr>
          <w:rFonts w:ascii="Times New Roman" w:hAnsi="Times New Roman" w:cs="Times New Roman"/>
          <w:bCs/>
          <w:sz w:val="24"/>
          <w:szCs w:val="24"/>
        </w:rPr>
        <w:t xml:space="preserve"> 2026</w:t>
      </w:r>
    </w:p>
    <w:p w14:paraId="409BF964" w14:textId="77777777" w:rsidR="00173A09" w:rsidRPr="00231164" w:rsidRDefault="00173A09" w:rsidP="00173A0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Duración: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8 sesiones (16 horas totales)</w:t>
      </w:r>
    </w:p>
    <w:p w14:paraId="3B5CC388" w14:textId="77777777" w:rsidR="00173A09" w:rsidRPr="00231164" w:rsidRDefault="00173A09" w:rsidP="00173A0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Formato: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Seminario de discusión y taller de escritura</w:t>
      </w:r>
    </w:p>
    <w:p w14:paraId="59AF91AC" w14:textId="77777777" w:rsidR="006956E9" w:rsidRPr="00231164" w:rsidRDefault="006956E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0C602BC" w14:textId="32F41AA9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I. Presentación del Curso</w:t>
      </w:r>
    </w:p>
    <w:p w14:paraId="7763C753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La ciencia económica es una disciplina que busca entender y dar respuesta a los desafíos más apremiantes de las sociedades. Este seminario introduce a los estudiantes de primer ingreso a los grandes debates de la agenda económica global y nacional. Este curso es un laboratorio de socialización académica diseñado para realizar la transición entre la recepción pasiva de información y el pensamiento económico activo y crítico.</w:t>
      </w:r>
    </w:p>
    <w:p w14:paraId="6B4300C5" w14:textId="77777777" w:rsidR="006956E9" w:rsidRPr="00231164" w:rsidRDefault="006956E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9E2C40C" w14:textId="3F7449E1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II. Habilidades a Desarrollar</w:t>
      </w:r>
    </w:p>
    <w:p w14:paraId="1B87D4CE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A lo largo de las 8 sesiones, el seminario entrenará de manera intensiva cuatro habilidades transversales e indispensables para el resto de la licenciatura:</w:t>
      </w:r>
    </w:p>
    <w:p w14:paraId="44FBB183" w14:textId="77777777" w:rsidR="00173A09" w:rsidRPr="00231164" w:rsidRDefault="00173A09" w:rsidP="00173A0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Lectura Comprensiva y Crítica: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Capacidad para extraer la tesis central, la metodología y la evidencia de un texto económico de frontera, distinguiendo entre opiniones y argumentos fundamentados.</w:t>
      </w:r>
    </w:p>
    <w:p w14:paraId="06D5BDCB" w14:textId="77777777" w:rsidR="00173A09" w:rsidRPr="00231164" w:rsidRDefault="00173A09" w:rsidP="00173A0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Estructura y Escritura Argumentativa: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Habilidad para plantear una hipótesis analítica, sustentarla con literatura y redactar textos de opinión y política pública con claridad, concisión y rigor.</w:t>
      </w:r>
    </w:p>
    <w:p w14:paraId="50DEC7FF" w14:textId="77777777" w:rsidR="00173A09" w:rsidRPr="00231164" w:rsidRDefault="00173A09" w:rsidP="00173A0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Oratoria y Exposición Ejecutiva: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Capacidad de sintetizar un problema socioeconómico complejo en una presentación oral breve (5 minutos), comunicando ideas con precisión bajo presión de tiempo.</w:t>
      </w:r>
    </w:p>
    <w:p w14:paraId="0DAB64C5" w14:textId="77777777" w:rsidR="00173A09" w:rsidRPr="00231164" w:rsidRDefault="00173A09" w:rsidP="00173A0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Réplica Profesional y Evaluación de Pares (</w:t>
      </w:r>
      <w:r w:rsidRPr="00231164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Peer Review</w:t>
      </w: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):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Ejercicio de escucha atenta y crítica constructiva, permitiendo al alumno analizar el trabajo de un colega para señalar sus ventajas y desventajas con objetividad.</w:t>
      </w:r>
    </w:p>
    <w:p w14:paraId="778E2CF7" w14:textId="77777777" w:rsidR="006956E9" w:rsidRPr="00231164" w:rsidRDefault="006956E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34598F6" w14:textId="04818313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III. Dinámica de Trabajo y Sistema de Evaluación</w:t>
      </w:r>
    </w:p>
    <w:p w14:paraId="2009BC1B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La evaluación es formativa y se divide en las siguientes piezas:</w:t>
      </w:r>
    </w:p>
    <w:p w14:paraId="30822E21" w14:textId="77777777" w:rsidR="00173A09" w:rsidRPr="00231164" w:rsidRDefault="00173A09" w:rsidP="00173A0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Artículos de Opinión Semanales (6 entregas | 40%):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Antes de cada sesión de discusión (2 a 6), cada estudiante deberá entregar un texto corto (1.5 – 2 páginas) que fije una postura crítica y fundamentada en las lecturas obligatorias (asignación de una o dos lecturas seleccionadas sobre las propuestas).</w:t>
      </w:r>
    </w:p>
    <w:p w14:paraId="0D307C10" w14:textId="77777777" w:rsidR="00173A09" w:rsidRPr="00231164" w:rsidRDefault="00173A09" w:rsidP="00173A0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Participación Activa en el Seminario (20%):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Calidad, rigor y respeto intelectual de las intervenciones orales durante los debates en el aula.</w:t>
      </w:r>
    </w:p>
    <w:p w14:paraId="18141DA6" w14:textId="77777777" w:rsidR="00173A09" w:rsidRPr="00231164" w:rsidRDefault="00173A09" w:rsidP="00173A0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Ensayo Final de Política Pública (25%):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Un documento formal de 4 a 5 páginas donde el estudiante profundice en uno de los 6 temas del curso, incorporando datos o posturas teóricas.</w:t>
      </w:r>
    </w:p>
    <w:p w14:paraId="56C226BF" w14:textId="77777777" w:rsidR="00173A09" w:rsidRPr="00231164" w:rsidRDefault="00173A09" w:rsidP="00173A0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Coloquio Final: Exposición y Réplica (15%):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Desempeño en la presentación ejecutiva del ensayo final (5 minutos) y en el rol asignado de comentarista profesional del trabajo de un compañero (2 minutos).</w:t>
      </w:r>
    </w:p>
    <w:p w14:paraId="1220E331" w14:textId="77777777" w:rsidR="006956E9" w:rsidRPr="00231164" w:rsidRDefault="006956E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1554520" w14:textId="2460015C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IV. Estructura del Programa Sesión por Sesión</w:t>
      </w:r>
    </w:p>
    <w:p w14:paraId="6F49D15C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Sesión 1 (Módulo Micro/Social): Pobreza y Desigualdades Multidimensionales</w:t>
      </w:r>
    </w:p>
    <w:p w14:paraId="7DF1B69F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Sesión 2 (Módulo Micro/Social): Competencia Económica</w:t>
      </w:r>
    </w:p>
    <w:p w14:paraId="3CF7E9DF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Sesión 3 (Módulo Micro/Social): Mercado Laboral y Cambio Tecnológico.</w:t>
      </w:r>
    </w:p>
    <w:p w14:paraId="0DD3F073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Sesión 4 (Módulo Macro/Global): Crecimiento Económico y Bienestar</w:t>
      </w:r>
    </w:p>
    <w:p w14:paraId="16BC167D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Sesión 5 (Módulo Macro/Global): Comercio Internacional, Cadenas Globales y </w:t>
      </w:r>
      <w:proofErr w:type="spellStart"/>
      <w:r w:rsidRPr="00231164">
        <w:rPr>
          <w:rFonts w:ascii="Times New Roman" w:hAnsi="Times New Roman" w:cs="Times New Roman"/>
          <w:i/>
          <w:iCs/>
          <w:sz w:val="24"/>
          <w:szCs w:val="24"/>
          <w:lang w:val="es-MX"/>
        </w:rPr>
        <w:t>Nearshoring</w:t>
      </w:r>
      <w:proofErr w:type="spellEnd"/>
    </w:p>
    <w:p w14:paraId="48B7816B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Sesión 6 (Módulo Macro/Global): Estabilidad Macroeconómica: Deuda e Inflación</w:t>
      </w:r>
    </w:p>
    <w:p w14:paraId="42ECAEB4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Sesión 7/8: Coloquio Final de Política Pública: Presentaciones ejecutivas del ensayo y réplica de un compañero.</w:t>
      </w:r>
    </w:p>
    <w:p w14:paraId="4D33BAE7" w14:textId="77777777" w:rsidR="006956E9" w:rsidRPr="00231164" w:rsidRDefault="006956E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99A8B97" w14:textId="12B88E31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Módulo 1: Pobreza y Desigualdad</w:t>
      </w:r>
    </w:p>
    <w:p w14:paraId="38EA0C21" w14:textId="2C9CC8EC" w:rsidR="00173A09" w:rsidRPr="00231164" w:rsidRDefault="00F158F8" w:rsidP="00173A0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>De la Torre, Rodolfo</w:t>
      </w:r>
      <w:r w:rsidR="00173A09"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. (2021). "10 Lo que dice la medición oficial de la pobreza en México". En </w:t>
      </w:r>
      <w:r w:rsidR="00173A09" w:rsidRPr="00231164">
        <w:rPr>
          <w:rFonts w:ascii="Times New Roman" w:hAnsi="Times New Roman" w:cs="Times New Roman"/>
          <w:i/>
          <w:iCs/>
          <w:sz w:val="24"/>
          <w:szCs w:val="24"/>
          <w:lang w:val="es-MX"/>
        </w:rPr>
        <w:t>Lecturas en lo que indican los indicadores</w:t>
      </w:r>
      <w:r w:rsidR="00173A09"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(Tomo II, cap. 10, pp. 179-194). Ciudad de México: Banco de México.</w:t>
      </w:r>
    </w:p>
    <w:p w14:paraId="05E0139A" w14:textId="143B7BC5" w:rsidR="00173A09" w:rsidRPr="00231164" w:rsidRDefault="00173A09" w:rsidP="00173A09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10" w:history="1">
        <w:r w:rsidR="00F158F8" w:rsidRPr="00231164">
          <w:rPr>
            <w:rStyle w:val="Hipervnculo"/>
            <w:rFonts w:ascii="Times New Roman" w:hAnsi="Times New Roman" w:cs="Times New Roman"/>
          </w:rPr>
          <w:t>https://www.banxico.org.mx/publicaciones-y-prensa/e-library/d/%7B778B9232-2BE2-5A44-1477-C1C0978A88E5%7D.pdf</w:t>
        </w:r>
      </w:hyperlink>
      <w:r w:rsidR="00F158F8" w:rsidRPr="00231164">
        <w:rPr>
          <w:rFonts w:ascii="Times New Roman" w:hAnsi="Times New Roman" w:cs="Times New Roman"/>
        </w:rPr>
        <w:t xml:space="preserve"> </w:t>
      </w:r>
    </w:p>
    <w:p w14:paraId="57A6FF55" w14:textId="22658443" w:rsidR="006956E9" w:rsidRPr="00231164" w:rsidRDefault="006956E9" w:rsidP="00173A0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Campos V., R. y G. Hernández (2026). "75 años de pobreza en México: Lecciones y Retos." </w:t>
      </w:r>
      <w:r w:rsidRPr="00231164">
        <w:rPr>
          <w:rFonts w:ascii="Times New Roman" w:hAnsi="Times New Roman" w:cs="Times New Roman"/>
          <w:i/>
          <w:sz w:val="24"/>
          <w:szCs w:val="24"/>
          <w:lang w:val="es-MX"/>
        </w:rPr>
        <w:t>Nexos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. Julio. </w:t>
      </w:r>
    </w:p>
    <w:p w14:paraId="09984BB2" w14:textId="67D715AB" w:rsidR="006956E9" w:rsidRPr="00231164" w:rsidRDefault="006956E9" w:rsidP="006956E9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11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https://www.nexos.com.mx/75-anos-de-pobreza-en-mexico-lecciones-y-retos/</w:t>
        </w:r>
      </w:hyperlink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5BEB0BFE" w14:textId="46133515" w:rsidR="00173A09" w:rsidRPr="002432E3" w:rsidRDefault="00173A09" w:rsidP="00173A0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sz w:val="24"/>
          <w:szCs w:val="24"/>
          <w:lang w:val="en-US"/>
        </w:rPr>
        <w:lastRenderedPageBreak/>
        <w:t>Banerjee, Abhijit V., &amp; Duflo, Esther. (2007). "</w:t>
      </w:r>
      <w:hyperlink r:id="rId12" w:history="1">
        <w:r w:rsidRPr="002432E3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The Economic Lives of the Poor</w:t>
        </w:r>
      </w:hyperlink>
      <w:r w:rsidRPr="00231164">
        <w:rPr>
          <w:rFonts w:ascii="Times New Roman" w:hAnsi="Times New Roman" w:cs="Times New Roman"/>
          <w:sz w:val="24"/>
          <w:szCs w:val="24"/>
          <w:lang w:val="en-US"/>
        </w:rPr>
        <w:t xml:space="preserve">". </w:t>
      </w:r>
      <w:r w:rsidRPr="002432E3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Economic Perspectives</w:t>
      </w:r>
      <w:r w:rsidRPr="002432E3">
        <w:rPr>
          <w:rFonts w:ascii="Times New Roman" w:hAnsi="Times New Roman" w:cs="Times New Roman"/>
          <w:sz w:val="24"/>
          <w:szCs w:val="24"/>
          <w:lang w:val="en-US"/>
        </w:rPr>
        <w:t>, 21 (1), 141–168. DOI: 10.1257/jep.21.1.141</w:t>
      </w:r>
      <w:r w:rsidR="00AA7CD9">
        <w:rPr>
          <w:rFonts w:ascii="Times New Roman" w:hAnsi="Times New Roman" w:cs="Times New Roman"/>
          <w:sz w:val="24"/>
          <w:szCs w:val="24"/>
          <w:lang w:val="en-US"/>
        </w:rPr>
        <w:t xml:space="preserve"> (solo leer </w:t>
      </w:r>
      <w:proofErr w:type="spellStart"/>
      <w:r w:rsidR="00AA7CD9">
        <w:rPr>
          <w:rFonts w:ascii="Times New Roman" w:hAnsi="Times New Roman" w:cs="Times New Roman"/>
          <w:sz w:val="24"/>
          <w:szCs w:val="24"/>
          <w:lang w:val="en-US"/>
        </w:rPr>
        <w:t>páginas</w:t>
      </w:r>
      <w:proofErr w:type="spellEnd"/>
      <w:r w:rsidR="00AA7CD9">
        <w:rPr>
          <w:rFonts w:ascii="Times New Roman" w:hAnsi="Times New Roman" w:cs="Times New Roman"/>
          <w:sz w:val="24"/>
          <w:szCs w:val="24"/>
          <w:lang w:val="en-US"/>
        </w:rPr>
        <w:t xml:space="preserve"> 141 a 144 y 161 a 168).</w:t>
      </w:r>
    </w:p>
    <w:p w14:paraId="037355F0" w14:textId="77777777" w:rsidR="00173A09" w:rsidRPr="00231164" w:rsidRDefault="00173A09" w:rsidP="00173A0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Economist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 (2025). "Slums, swimming pools, and Latin America’s Inequality".</w:t>
      </w:r>
    </w:p>
    <w:p w14:paraId="7AB48C7C" w14:textId="36E8929A" w:rsidR="00173A09" w:rsidRPr="00231164" w:rsidRDefault="00173A09" w:rsidP="00173A09">
      <w:pPr>
        <w:numPr>
          <w:ilvl w:val="1"/>
          <w:numId w:val="5"/>
        </w:numPr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13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https://www.economist.com/the-americas/2025/06/05/slums-swimming-pools-and-latin-americas-inequality</w:t>
        </w:r>
      </w:hyperlink>
    </w:p>
    <w:p w14:paraId="5FEE5868" w14:textId="77777777" w:rsidR="006956E9" w:rsidRPr="00231164" w:rsidRDefault="006956E9" w:rsidP="006956E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1164">
        <w:rPr>
          <w:rFonts w:ascii="Times New Roman" w:hAnsi="Times New Roman" w:cs="Times New Roman"/>
          <w:sz w:val="24"/>
          <w:szCs w:val="24"/>
          <w:lang w:val="en-US"/>
        </w:rPr>
        <w:t>Opcional</w:t>
      </w:r>
      <w:proofErr w:type="spellEnd"/>
      <w:r w:rsidRPr="0023116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Economist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 (2024). "How poor Kenyans became economists’ guinea pigs".</w:t>
      </w:r>
    </w:p>
    <w:p w14:paraId="134CE368" w14:textId="0339F43C" w:rsidR="006956E9" w:rsidRPr="00AA7CD9" w:rsidRDefault="006956E9" w:rsidP="006956E9">
      <w:pPr>
        <w:numPr>
          <w:ilvl w:val="1"/>
          <w:numId w:val="4"/>
        </w:numPr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14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https://www.economist.com/1843/2024/03/01/how-poor-kenyans-became-economists-guinea-pigs</w:t>
        </w:r>
      </w:hyperlink>
    </w:p>
    <w:p w14:paraId="615B4D1B" w14:textId="4F9C4CB6" w:rsidR="00AA7CD9" w:rsidRPr="00231164" w:rsidRDefault="00AA7CD9" w:rsidP="00AA7CD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Posible participación de Nora Lustig.</w:t>
      </w:r>
    </w:p>
    <w:p w14:paraId="7B7E6901" w14:textId="77777777" w:rsidR="00173A09" w:rsidRPr="00231164" w:rsidRDefault="00173A09" w:rsidP="00173A09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3B8F4439" w14:textId="77777777" w:rsidR="00173A09" w:rsidRPr="00B50AD1" w:rsidRDefault="00173A09" w:rsidP="00173A09">
      <w:pPr>
        <w:pStyle w:val="Ttulo3"/>
        <w:rPr>
          <w:sz w:val="24"/>
          <w:szCs w:val="24"/>
        </w:rPr>
      </w:pPr>
      <w:r w:rsidRPr="00B50AD1">
        <w:rPr>
          <w:sz w:val="24"/>
          <w:szCs w:val="24"/>
        </w:rPr>
        <w:t>Módulo 2: Competencia Económica</w:t>
      </w:r>
    </w:p>
    <w:p w14:paraId="0239181A" w14:textId="5522EA2E" w:rsidR="00173A09" w:rsidRPr="00231164" w:rsidRDefault="00173A09" w:rsidP="00173A09">
      <w:pPr>
        <w:pStyle w:val="NormalWeb"/>
        <w:numPr>
          <w:ilvl w:val="0"/>
          <w:numId w:val="10"/>
        </w:numPr>
      </w:pPr>
      <w:r w:rsidRPr="00231164">
        <w:t xml:space="preserve">Choncló, J., Galiani, S., &amp; Valenzuela, M. (2024). </w:t>
      </w:r>
      <w:r w:rsidRPr="00231164">
        <w:rPr>
          <w:i/>
          <w:iCs/>
        </w:rPr>
        <w:t>Mercados y desarrollo: Cómo la competencia puede mejorar vidas</w:t>
      </w:r>
      <w:r w:rsidRPr="00231164">
        <w:t>. Banco Interamericano de Desarrollo (BID).</w:t>
      </w:r>
      <w:r w:rsidR="00231164" w:rsidRPr="00231164">
        <w:t xml:space="preserve"> (solo resumen ejecutivo)</w:t>
      </w:r>
    </w:p>
    <w:p w14:paraId="635E454E" w14:textId="77777777" w:rsidR="00173A09" w:rsidRPr="00231164" w:rsidRDefault="00173A09" w:rsidP="00173A09">
      <w:pPr>
        <w:pStyle w:val="NormalWeb"/>
        <w:numPr>
          <w:ilvl w:val="1"/>
          <w:numId w:val="10"/>
        </w:numPr>
      </w:pPr>
      <w:r w:rsidRPr="00231164">
        <w:t xml:space="preserve">Vínculo oficial: </w:t>
      </w:r>
      <w:hyperlink r:id="rId15" w:tgtFrame="_blank" w:history="1">
        <w:r w:rsidRPr="00231164">
          <w:rPr>
            <w:rStyle w:val="Hipervnculo"/>
          </w:rPr>
          <w:t>https://publications.iadb.org/es/mercados-y-desarrollo-como-la-competencia-puede-mejorar-vidas</w:t>
        </w:r>
      </w:hyperlink>
    </w:p>
    <w:p w14:paraId="3CFF1914" w14:textId="77777777" w:rsidR="00173A09" w:rsidRPr="00231164" w:rsidRDefault="00173A09" w:rsidP="00173A09">
      <w:pPr>
        <w:pStyle w:val="NormalWeb"/>
        <w:numPr>
          <w:ilvl w:val="0"/>
          <w:numId w:val="10"/>
        </w:numPr>
      </w:pPr>
      <w:r w:rsidRPr="00231164">
        <w:t xml:space="preserve">Marcial Pérez, David. (2026, 24 de abril). "El Gobierno demanda a 53 proveedoras de gas para el hogar por manipular precios y repartirse clientes". </w:t>
      </w:r>
      <w:r w:rsidRPr="00231164">
        <w:rPr>
          <w:i/>
          <w:iCs/>
        </w:rPr>
        <w:t>El País</w:t>
      </w:r>
      <w:r w:rsidRPr="00231164">
        <w:t>.</w:t>
      </w:r>
    </w:p>
    <w:p w14:paraId="2171E99C" w14:textId="77777777" w:rsidR="00173A09" w:rsidRPr="00231164" w:rsidRDefault="00173A09" w:rsidP="00173A09">
      <w:pPr>
        <w:pStyle w:val="NormalWeb"/>
        <w:numPr>
          <w:ilvl w:val="1"/>
          <w:numId w:val="10"/>
        </w:numPr>
      </w:pPr>
      <w:r w:rsidRPr="00231164">
        <w:t xml:space="preserve">Vínculo oficial: </w:t>
      </w:r>
      <w:hyperlink r:id="rId16" w:tgtFrame="_blank" w:history="1">
        <w:r w:rsidRPr="00231164">
          <w:rPr>
            <w:rStyle w:val="Hipervnculo"/>
          </w:rPr>
          <w:t>https://elpais.com/mexico/2026-04-24/el-gobierno-demanda-a-53-proveedoras-de-gas-para-el-hogar-por-manipular-precios-y-repartirse-clientes.html</w:t>
        </w:r>
      </w:hyperlink>
    </w:p>
    <w:p w14:paraId="3DCA2DF6" w14:textId="77777777" w:rsidR="00173A09" w:rsidRPr="00231164" w:rsidRDefault="00173A09" w:rsidP="00173A09">
      <w:pPr>
        <w:pStyle w:val="NormalWeb"/>
        <w:numPr>
          <w:ilvl w:val="0"/>
          <w:numId w:val="10"/>
        </w:numPr>
        <w:rPr>
          <w:lang w:val="en-US"/>
        </w:rPr>
      </w:pPr>
      <w:r w:rsidRPr="00231164">
        <w:rPr>
          <w:i/>
          <w:iCs/>
          <w:lang w:val="en-US"/>
        </w:rPr>
        <w:t>The Economist</w:t>
      </w:r>
      <w:r w:rsidRPr="00231164">
        <w:rPr>
          <w:lang w:val="en-US"/>
        </w:rPr>
        <w:t xml:space="preserve">. (2018, 7 de </w:t>
      </w:r>
      <w:proofErr w:type="spellStart"/>
      <w:r w:rsidRPr="00231164">
        <w:rPr>
          <w:lang w:val="en-US"/>
        </w:rPr>
        <w:t>agosto</w:t>
      </w:r>
      <w:proofErr w:type="spellEnd"/>
      <w:r w:rsidRPr="00231164">
        <w:rPr>
          <w:lang w:val="en-US"/>
        </w:rPr>
        <w:t>). "Why competition matters".</w:t>
      </w:r>
    </w:p>
    <w:p w14:paraId="1052159B" w14:textId="77777777" w:rsidR="00173A09" w:rsidRPr="00231164" w:rsidRDefault="00173A09" w:rsidP="00173A09">
      <w:pPr>
        <w:pStyle w:val="NormalWeb"/>
        <w:numPr>
          <w:ilvl w:val="1"/>
          <w:numId w:val="10"/>
        </w:numPr>
      </w:pPr>
      <w:r w:rsidRPr="00231164">
        <w:t xml:space="preserve">Vínculo oficial: </w:t>
      </w:r>
      <w:hyperlink r:id="rId17" w:tgtFrame="_blank" w:history="1">
        <w:r w:rsidRPr="00231164">
          <w:rPr>
            <w:rStyle w:val="Hipervnculo"/>
          </w:rPr>
          <w:t>https://www.economist.com/open-future/2018/08/07/why-competition-matters</w:t>
        </w:r>
      </w:hyperlink>
    </w:p>
    <w:p w14:paraId="3813899D" w14:textId="77777777" w:rsidR="00173A09" w:rsidRPr="00231164" w:rsidRDefault="00173A09" w:rsidP="00173A09">
      <w:pPr>
        <w:pStyle w:val="NormalWeb"/>
        <w:numPr>
          <w:ilvl w:val="0"/>
          <w:numId w:val="10"/>
        </w:numPr>
        <w:rPr>
          <w:lang w:val="en-US"/>
        </w:rPr>
      </w:pPr>
      <w:r w:rsidRPr="00231164">
        <w:rPr>
          <w:i/>
          <w:iCs/>
          <w:lang w:val="en-US"/>
        </w:rPr>
        <w:t>The Economist</w:t>
      </w:r>
      <w:r w:rsidRPr="00231164">
        <w:rPr>
          <w:lang w:val="en-US"/>
        </w:rPr>
        <w:t xml:space="preserve">. (2018, 15 de </w:t>
      </w:r>
      <w:proofErr w:type="spellStart"/>
      <w:r w:rsidRPr="00231164">
        <w:rPr>
          <w:lang w:val="en-US"/>
        </w:rPr>
        <w:t>noviembre</w:t>
      </w:r>
      <w:proofErr w:type="spellEnd"/>
      <w:r w:rsidRPr="00231164">
        <w:rPr>
          <w:lang w:val="en-US"/>
        </w:rPr>
        <w:t>). "The next capitalist revolution".</w:t>
      </w:r>
    </w:p>
    <w:p w14:paraId="60932F9D" w14:textId="3A37CD7D" w:rsidR="00173A09" w:rsidRPr="00AA7CD9" w:rsidRDefault="00173A09" w:rsidP="00173A09">
      <w:pPr>
        <w:pStyle w:val="NormalWeb"/>
        <w:numPr>
          <w:ilvl w:val="1"/>
          <w:numId w:val="10"/>
        </w:numPr>
        <w:rPr>
          <w:rStyle w:val="Hipervnculo"/>
          <w:color w:val="auto"/>
          <w:u w:val="none"/>
        </w:rPr>
      </w:pPr>
      <w:r w:rsidRPr="00231164">
        <w:t xml:space="preserve">Vínculo oficial: </w:t>
      </w:r>
      <w:hyperlink r:id="rId18" w:tgtFrame="_blank" w:history="1">
        <w:r w:rsidRPr="00231164">
          <w:rPr>
            <w:rStyle w:val="Hipervnculo"/>
          </w:rPr>
          <w:t>https://www.economist.com/leaders/2018/11/15/the-next-capitalist-revolution</w:t>
        </w:r>
      </w:hyperlink>
    </w:p>
    <w:p w14:paraId="09D3196B" w14:textId="56A8F24C" w:rsidR="00AA7CD9" w:rsidRPr="00231164" w:rsidRDefault="00AA7CD9" w:rsidP="00AA7CD9">
      <w:pPr>
        <w:pStyle w:val="NormalWeb"/>
        <w:numPr>
          <w:ilvl w:val="0"/>
          <w:numId w:val="10"/>
        </w:numPr>
      </w:pPr>
      <w:r>
        <w:t>Posible participación de Alejandro Castañeda.</w:t>
      </w:r>
    </w:p>
    <w:p w14:paraId="0996833D" w14:textId="77777777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6E356F88" w14:textId="77777777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Módulo 3: Mercado laboral</w:t>
      </w:r>
    </w:p>
    <w:p w14:paraId="379A3EF6" w14:textId="77777777" w:rsidR="00173A09" w:rsidRPr="00231164" w:rsidRDefault="00173A09" w:rsidP="00173A0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Kaplan, David S. (2022). "Mercado laboral". En </w:t>
      </w:r>
      <w:r w:rsidRPr="00231164">
        <w:rPr>
          <w:rFonts w:ascii="Times New Roman" w:hAnsi="Times New Roman" w:cs="Times New Roman"/>
          <w:i/>
          <w:iCs/>
          <w:sz w:val="24"/>
          <w:szCs w:val="24"/>
          <w:lang w:val="es-MX"/>
        </w:rPr>
        <w:t>Lecturas en lo que indican los indicadores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 (Tomo III, Cap. 3, pp. 45-66). Ciudad de México: Banco de México.</w:t>
      </w:r>
    </w:p>
    <w:p w14:paraId="336E22FB" w14:textId="77777777" w:rsidR="00173A09" w:rsidRPr="00231164" w:rsidRDefault="00173A09" w:rsidP="00173A09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19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https://www.banxico.org.mx/publicaciones-y-prensa/e-library/d/%7B7790D348-EDC4-BE36-C9C7-ED486965215F%7D.pdf</w:t>
        </w:r>
      </w:hyperlink>
    </w:p>
    <w:p w14:paraId="2340D931" w14:textId="77777777" w:rsidR="00173A09" w:rsidRPr="00231164" w:rsidRDefault="00173A09" w:rsidP="00173A0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The Economist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 (2026). "The jobs apocalypse: A very short history".</w:t>
      </w:r>
    </w:p>
    <w:p w14:paraId="09D8F6C2" w14:textId="77777777" w:rsidR="00173A09" w:rsidRPr="00231164" w:rsidRDefault="00173A09" w:rsidP="00173A09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0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https://www.economist.com/finance-and-economics/2026/05/14/the-jobs-apocalypse-a-very-short-history</w:t>
        </w:r>
      </w:hyperlink>
    </w:p>
    <w:p w14:paraId="637F2EAA" w14:textId="77777777" w:rsidR="00173A09" w:rsidRPr="00231164" w:rsidRDefault="00173A09" w:rsidP="00173A0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Economist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 (2025). "How AI is changing the office".</w:t>
      </w:r>
    </w:p>
    <w:p w14:paraId="212E26D2" w14:textId="77777777" w:rsidR="00173A09" w:rsidRPr="00231164" w:rsidRDefault="00173A09" w:rsidP="00173A09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1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https://www.economist.com/business/2025/09/25/how-ai-is-changing-the-office</w:t>
        </w:r>
      </w:hyperlink>
    </w:p>
    <w:p w14:paraId="029411D2" w14:textId="77777777" w:rsidR="00173A09" w:rsidRPr="00231164" w:rsidRDefault="00173A09" w:rsidP="00173A0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t>Financial Times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 (2026). "Will AI widen inequalities between workers?".</w:t>
      </w:r>
    </w:p>
    <w:p w14:paraId="057C5C5E" w14:textId="77777777" w:rsidR="00173A09" w:rsidRPr="00231164" w:rsidRDefault="00173A09" w:rsidP="00173A09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2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https://www.ft.com/content/81d56337-1f9c-4378-bfcc-4a4caf5b9b25?syn-25a6b1a6=1</w:t>
        </w:r>
      </w:hyperlink>
    </w:p>
    <w:p w14:paraId="0EF022AC" w14:textId="77777777" w:rsidR="00173A09" w:rsidRPr="00231164" w:rsidRDefault="00173A09" w:rsidP="00173A0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s-MX"/>
        </w:rPr>
        <w:t>El País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>. (2026). "Ya nada es como antes: así transforma la IA nuestros trabajos y el mercado laboral".</w:t>
      </w:r>
    </w:p>
    <w:p w14:paraId="2D6EE483" w14:textId="77777777" w:rsidR="00173A09" w:rsidRPr="00231164" w:rsidRDefault="00173A09" w:rsidP="00173A09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3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https://elpais.com/economia/negocios/2026-05-16/ya-nada-es-como-antes-asi-transforma-la-ia-nuestros-trabajos-y-el-mercado-laboral.html</w:t>
        </w:r>
      </w:hyperlink>
    </w:p>
    <w:p w14:paraId="12413D7D" w14:textId="77777777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Módulo 4: Crecimiento</w:t>
      </w:r>
    </w:p>
    <w:p w14:paraId="2062E2B2" w14:textId="77777777" w:rsidR="00173A09" w:rsidRPr="00231164" w:rsidRDefault="00173A09" w:rsidP="00173A0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sz w:val="24"/>
          <w:szCs w:val="24"/>
          <w:lang w:val="en-US"/>
        </w:rPr>
        <w:t>Pritchett, Lant. (2022). "Economic growth is enough and only economic growth is enough".</w:t>
      </w:r>
    </w:p>
    <w:p w14:paraId="0C9F989A" w14:textId="77777777" w:rsidR="00173A09" w:rsidRPr="00231164" w:rsidRDefault="00173A09" w:rsidP="00173A09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4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https://lantpritchett.org/wp-content/uploads/2022/05/Basics-legatum-paper_short.pdf</w:t>
        </w:r>
      </w:hyperlink>
    </w:p>
    <w:p w14:paraId="61AE042D" w14:textId="77777777" w:rsidR="00173A09" w:rsidRPr="00231164" w:rsidRDefault="00173A09" w:rsidP="00173A0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s-MX"/>
        </w:rPr>
        <w:t>Este País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>. (2026). "Por qué no crece México".</w:t>
      </w:r>
    </w:p>
    <w:p w14:paraId="6BE32BB1" w14:textId="77777777" w:rsidR="00173A09" w:rsidRPr="00231164" w:rsidRDefault="00173A09" w:rsidP="00173A09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5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https://estepais.com/tendencias_y_opiniones/por-que-no-crece-mexico/</w:t>
        </w:r>
      </w:hyperlink>
    </w:p>
    <w:p w14:paraId="051018B2" w14:textId="77777777" w:rsidR="00173A09" w:rsidRPr="00231164" w:rsidRDefault="00173A09" w:rsidP="00173A0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t>Financial Times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 (2025). "The Measure of Progress by Diane Coyle — has GDP run its course?".</w:t>
      </w:r>
    </w:p>
    <w:p w14:paraId="55900DA6" w14:textId="77777777" w:rsidR="00173A09" w:rsidRPr="00231164" w:rsidRDefault="00173A09" w:rsidP="00173A09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6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https://www.ft.com/content/3008152a-4c8a-4ef8-8d7b-dd40f2bac89c?syn-25a6b1a6=1</w:t>
        </w:r>
      </w:hyperlink>
    </w:p>
    <w:p w14:paraId="126880DC" w14:textId="77777777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Módulo 5: </w:t>
      </w:r>
      <w:proofErr w:type="spellStart"/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Trade</w:t>
      </w:r>
      <w:proofErr w:type="spellEnd"/>
    </w:p>
    <w:p w14:paraId="4E242C72" w14:textId="77777777" w:rsidR="00173A09" w:rsidRPr="00231164" w:rsidRDefault="00173A09" w:rsidP="00173A0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sz w:val="24"/>
          <w:szCs w:val="24"/>
          <w:lang w:val="en-US"/>
        </w:rPr>
        <w:t>Council on Foreign Relations (2026): “The U.S.-China Trade Relationship: What’s Behind the Competition?”</w:t>
      </w:r>
    </w:p>
    <w:p w14:paraId="5CC9F7EA" w14:textId="036C91DC" w:rsidR="00173A09" w:rsidRPr="00231164" w:rsidRDefault="00173A09" w:rsidP="00173A09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164">
        <w:rPr>
          <w:rFonts w:ascii="Times New Roman" w:hAnsi="Times New Roman" w:cs="Times New Roman"/>
          <w:sz w:val="24"/>
          <w:szCs w:val="24"/>
        </w:rPr>
        <w:t>Vínculo of</w:t>
      </w:r>
      <w:r w:rsidR="006956E9" w:rsidRPr="00231164">
        <w:rPr>
          <w:rFonts w:ascii="Times New Roman" w:hAnsi="Times New Roman" w:cs="Times New Roman"/>
          <w:sz w:val="24"/>
          <w:szCs w:val="24"/>
        </w:rPr>
        <w:t>ici</w:t>
      </w:r>
      <w:r w:rsidRPr="00231164">
        <w:rPr>
          <w:rFonts w:ascii="Times New Roman" w:hAnsi="Times New Roman" w:cs="Times New Roman"/>
          <w:sz w:val="24"/>
          <w:szCs w:val="24"/>
        </w:rPr>
        <w:t xml:space="preserve">al: </w:t>
      </w:r>
      <w:hyperlink r:id="rId27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</w:rPr>
          <w:t>https://www.cfr.org/backgrounders/contentious-us-china-trade-relationship</w:t>
        </w:r>
      </w:hyperlink>
    </w:p>
    <w:p w14:paraId="1EAE6828" w14:textId="77777777" w:rsidR="00367DCE" w:rsidRPr="00231164" w:rsidRDefault="00367DCE" w:rsidP="00367DC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sz w:val="24"/>
          <w:szCs w:val="24"/>
          <w:lang w:val="en-US"/>
        </w:rPr>
        <w:t xml:space="preserve">Damon, Joseph (2026). “The Deal of the ART: </w:t>
      </w:r>
      <w:proofErr w:type="spellStart"/>
      <w:r w:rsidRPr="00231164">
        <w:rPr>
          <w:rFonts w:ascii="Times New Roman" w:hAnsi="Times New Roman" w:cs="Times New Roman"/>
          <w:sz w:val="24"/>
          <w:szCs w:val="24"/>
          <w:lang w:val="en-US"/>
        </w:rPr>
        <w:t>Assesing</w:t>
      </w:r>
      <w:proofErr w:type="spellEnd"/>
      <w:r w:rsidRPr="00231164">
        <w:rPr>
          <w:rFonts w:ascii="Times New Roman" w:hAnsi="Times New Roman" w:cs="Times New Roman"/>
          <w:sz w:val="24"/>
          <w:szCs w:val="24"/>
          <w:lang w:val="en-US"/>
        </w:rPr>
        <w:t xml:space="preserve"> the “America First” Trade Policy in Asia. Center for Strategic and International Studies.</w:t>
      </w:r>
    </w:p>
    <w:p w14:paraId="336E0479" w14:textId="04DCA12F" w:rsidR="00367DCE" w:rsidRPr="00231164" w:rsidRDefault="00367DCE" w:rsidP="00367DCE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164">
        <w:rPr>
          <w:rFonts w:ascii="Times New Roman" w:hAnsi="Times New Roman" w:cs="Times New Roman"/>
          <w:sz w:val="24"/>
          <w:szCs w:val="24"/>
        </w:rPr>
        <w:lastRenderedPageBreak/>
        <w:t xml:space="preserve">Vínculo oficial: </w:t>
      </w:r>
      <w:hyperlink r:id="rId28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</w:rPr>
          <w:t>https://www.csis.org/analysis/deal-art-assessing-america-first-trade-policy-asia</w:t>
        </w:r>
      </w:hyperlink>
    </w:p>
    <w:p w14:paraId="4B38B86E" w14:textId="2B533D93" w:rsidR="00173A09" w:rsidRPr="00231164" w:rsidRDefault="00173A09" w:rsidP="00173A0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sz w:val="24"/>
          <w:szCs w:val="24"/>
          <w:lang w:val="en-US"/>
        </w:rPr>
        <w:t xml:space="preserve">Farrell, Henry, &amp; Newman, Abraham L. (2024). "The Weaponized World Economy". </w:t>
      </w: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t>Foreign Affairs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08276E" w14:textId="552AE16F" w:rsidR="00173A09" w:rsidRDefault="00173A09" w:rsidP="00173A09">
      <w:pPr>
        <w:numPr>
          <w:ilvl w:val="1"/>
          <w:numId w:val="8"/>
        </w:numPr>
        <w:jc w:val="both"/>
        <w:rPr>
          <w:rStyle w:val="Hipervnculo"/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29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https://www.foreignaffairs.com/united-states/weaponized-world-economy-farrell-newman</w:t>
        </w:r>
      </w:hyperlink>
    </w:p>
    <w:p w14:paraId="69173ABC" w14:textId="3E62F737" w:rsidR="00E20841" w:rsidRDefault="00E20841" w:rsidP="00E20841">
      <w:pPr>
        <w:numPr>
          <w:ilvl w:val="0"/>
          <w:numId w:val="8"/>
        </w:numPr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</w:pPr>
      <w:r w:rsidRPr="00E20841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Mattoo, Aaditya, Ruta, M. &amp; Staiger, R. 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(2026). </w:t>
      </w:r>
      <w:r w:rsidRPr="00E20841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  <w:t>“La cooperación com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  <w:t xml:space="preserve">ercial en la era de la geopolítica”. </w:t>
      </w:r>
      <w:r w:rsidRPr="00E20841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  <w:lang w:val="es-MX"/>
        </w:rPr>
        <w:t>Finanzas &amp; Desarrollo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  <w:t>. Junio. FMI.</w:t>
      </w:r>
    </w:p>
    <w:p w14:paraId="63364389" w14:textId="0DB5ACEB" w:rsidR="00E20841" w:rsidRPr="00E20841" w:rsidRDefault="00E20841" w:rsidP="00E20841">
      <w:pPr>
        <w:numPr>
          <w:ilvl w:val="1"/>
          <w:numId w:val="8"/>
        </w:numPr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</w:pP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  <w:t xml:space="preserve">Vínculo oficial: </w:t>
      </w:r>
      <w:hyperlink r:id="rId30" w:history="1">
        <w:r w:rsidRPr="00706CB7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https://www.imf.org/es/publications/fandd/issues/2026/06/trade-cooperation-in-an-age-of-geopolitics-aaditya-mattoo</w:t>
        </w:r>
      </w:hyperlink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  <w:t xml:space="preserve"> </w:t>
      </w:r>
    </w:p>
    <w:p w14:paraId="3FBEA75F" w14:textId="77777777" w:rsidR="00173A09" w:rsidRPr="00231164" w:rsidRDefault="00173A09" w:rsidP="00173A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b/>
          <w:bCs/>
          <w:sz w:val="24"/>
          <w:szCs w:val="24"/>
          <w:lang w:val="es-MX"/>
        </w:rPr>
        <w:t>Módulo 6: Deuda</w:t>
      </w:r>
    </w:p>
    <w:p w14:paraId="1027ABB3" w14:textId="77777777" w:rsidR="00173A09" w:rsidRPr="00231164" w:rsidRDefault="00173A09" w:rsidP="00173A09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Economist</w:t>
      </w:r>
      <w:r w:rsidRPr="00231164">
        <w:rPr>
          <w:rFonts w:ascii="Times New Roman" w:hAnsi="Times New Roman" w:cs="Times New Roman"/>
          <w:sz w:val="24"/>
          <w:szCs w:val="24"/>
          <w:lang w:val="en-US"/>
        </w:rPr>
        <w:t>. (2025). "Across the rich world, fiscal crises loom".</w:t>
      </w:r>
    </w:p>
    <w:p w14:paraId="5CF2B0BE" w14:textId="77777777" w:rsidR="00173A09" w:rsidRPr="00231164" w:rsidRDefault="00173A09" w:rsidP="00173A09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31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https://www.economist.com/special-report/2025/10/13/across-the-rich-world-fiscal-crises-loom</w:t>
        </w:r>
      </w:hyperlink>
    </w:p>
    <w:p w14:paraId="65734422" w14:textId="77777777" w:rsidR="00173A09" w:rsidRPr="00231164" w:rsidRDefault="00173A09" w:rsidP="00173A09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31164">
        <w:rPr>
          <w:rFonts w:ascii="Times New Roman" w:hAnsi="Times New Roman" w:cs="Times New Roman"/>
          <w:i/>
          <w:iCs/>
          <w:sz w:val="24"/>
          <w:szCs w:val="24"/>
          <w:lang w:val="es-MX"/>
        </w:rPr>
        <w:t>Nexos</w:t>
      </w:r>
      <w:r w:rsidRPr="00231164">
        <w:rPr>
          <w:rFonts w:ascii="Times New Roman" w:hAnsi="Times New Roman" w:cs="Times New Roman"/>
          <w:sz w:val="24"/>
          <w:szCs w:val="24"/>
          <w:lang w:val="es-MX"/>
        </w:rPr>
        <w:t>. (2023). "En el borde: deuda pública 2024-2025".</w:t>
      </w:r>
    </w:p>
    <w:p w14:paraId="1209C7C3" w14:textId="75B2C15C" w:rsidR="00173A09" w:rsidRPr="00E20841" w:rsidRDefault="00173A09" w:rsidP="00173A09">
      <w:pPr>
        <w:numPr>
          <w:ilvl w:val="1"/>
          <w:numId w:val="9"/>
        </w:numPr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</w:pPr>
      <w:r w:rsidRPr="00231164"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32" w:tgtFrame="_blank" w:history="1">
        <w:r w:rsidRPr="00231164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https://www.nexos.com.mx/en-el-borde-deuda-publica-2024-2025/</w:t>
        </w:r>
      </w:hyperlink>
    </w:p>
    <w:p w14:paraId="65B0D218" w14:textId="0B976439" w:rsidR="00E20841" w:rsidRDefault="00E20841" w:rsidP="00E2084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Dabla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-Norris, Era &amp;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Valdes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R. (2026). “Deuda elevada, disyuntiva espinosa”. </w:t>
      </w:r>
      <w:r w:rsidRPr="00E20841">
        <w:rPr>
          <w:rFonts w:ascii="Times New Roman" w:hAnsi="Times New Roman" w:cs="Times New Roman"/>
          <w:i/>
          <w:sz w:val="24"/>
          <w:szCs w:val="24"/>
          <w:lang w:val="es-MX"/>
        </w:rPr>
        <w:t>Finanzas &amp; Desarrollo</w:t>
      </w:r>
      <w:r>
        <w:rPr>
          <w:rFonts w:ascii="Times New Roman" w:hAnsi="Times New Roman" w:cs="Times New Roman"/>
          <w:sz w:val="24"/>
          <w:szCs w:val="24"/>
          <w:lang w:val="es-MX"/>
        </w:rPr>
        <w:t>. Marzo. FMI.</w:t>
      </w:r>
    </w:p>
    <w:p w14:paraId="49EC8DFD" w14:textId="353DFECC" w:rsidR="00E20841" w:rsidRDefault="00E20841" w:rsidP="00E20841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33" w:history="1">
        <w:r w:rsidRPr="00706CB7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https://www.imf.org/es/publications/fandd/issues/2026/03/high-debt-hard-choices-era-dabla-norris</w:t>
        </w:r>
      </w:hyperlink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5A72406C" w14:textId="170E2213" w:rsidR="00B50AD1" w:rsidRDefault="00B50AD1" w:rsidP="00B50AD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B50AD1">
        <w:rPr>
          <w:rFonts w:ascii="Times New Roman" w:hAnsi="Times New Roman" w:cs="Times New Roman"/>
          <w:sz w:val="24"/>
          <w:szCs w:val="24"/>
          <w:lang w:val="en-US"/>
        </w:rPr>
        <w:t xml:space="preserve">Baer, Katherine &amp; De </w:t>
      </w:r>
      <w:proofErr w:type="spellStart"/>
      <w:r w:rsidRPr="00B50AD1">
        <w:rPr>
          <w:rFonts w:ascii="Times New Roman" w:hAnsi="Times New Roman" w:cs="Times New Roman"/>
          <w:sz w:val="24"/>
          <w:szCs w:val="24"/>
          <w:lang w:val="en-US"/>
        </w:rPr>
        <w:t>Mooij</w:t>
      </w:r>
      <w:proofErr w:type="spellEnd"/>
      <w:r w:rsidRPr="00B50AD1">
        <w:rPr>
          <w:rFonts w:ascii="Times New Roman" w:hAnsi="Times New Roman" w:cs="Times New Roman"/>
          <w:sz w:val="24"/>
          <w:szCs w:val="24"/>
          <w:lang w:val="en-US"/>
        </w:rPr>
        <w:t xml:space="preserve">, R. (2026).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“El arte de la recaudación”. </w:t>
      </w:r>
      <w:r w:rsidRPr="00E20841">
        <w:rPr>
          <w:rFonts w:ascii="Times New Roman" w:hAnsi="Times New Roman" w:cs="Times New Roman"/>
          <w:i/>
          <w:sz w:val="24"/>
          <w:szCs w:val="24"/>
          <w:lang w:val="es-MX"/>
        </w:rPr>
        <w:t>Finanzas &amp; Desarrollo</w:t>
      </w:r>
      <w:r>
        <w:rPr>
          <w:rFonts w:ascii="Times New Roman" w:hAnsi="Times New Roman" w:cs="Times New Roman"/>
          <w:sz w:val="24"/>
          <w:szCs w:val="24"/>
          <w:lang w:val="es-MX"/>
        </w:rPr>
        <w:t>. Marzo. FMI.</w:t>
      </w:r>
    </w:p>
    <w:p w14:paraId="26649733" w14:textId="7A15EFEB" w:rsidR="00E20841" w:rsidRPr="00231164" w:rsidRDefault="00B50AD1" w:rsidP="00B50AD1">
      <w:pPr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Vínculo oficial: </w:t>
      </w:r>
      <w:hyperlink r:id="rId34" w:history="1">
        <w:r w:rsidRPr="00706CB7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https://www.imf.org/es/publications/fandd/issues/2026/03/back-to-basics-the-art-taxation-katherine-baer</w:t>
        </w:r>
      </w:hyperlink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1C413D8A" w14:textId="77777777" w:rsidR="00DB2821" w:rsidRPr="00231164" w:rsidRDefault="00DB2821" w:rsidP="00173A09">
      <w:pPr>
        <w:rPr>
          <w:rFonts w:ascii="Times New Roman" w:hAnsi="Times New Roman" w:cs="Times New Roman"/>
          <w:lang w:val="es-MX"/>
        </w:rPr>
      </w:pPr>
    </w:p>
    <w:sectPr w:rsidR="00DB2821" w:rsidRPr="00231164" w:rsidSect="00053DBA">
      <w:footerReference w:type="default" r:id="rId3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16789" w14:textId="77777777" w:rsidR="00C45876" w:rsidRDefault="00C45876" w:rsidP="00B50AD1">
      <w:pPr>
        <w:spacing w:after="0" w:line="240" w:lineRule="auto"/>
      </w:pPr>
      <w:r>
        <w:separator/>
      </w:r>
    </w:p>
  </w:endnote>
  <w:endnote w:type="continuationSeparator" w:id="0">
    <w:p w14:paraId="7335AFE5" w14:textId="77777777" w:rsidR="00C45876" w:rsidRDefault="00C45876" w:rsidP="00B5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48271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EF2B36D" w14:textId="5DBE2285" w:rsidR="00B50AD1" w:rsidRPr="00B50AD1" w:rsidRDefault="00B50AD1">
        <w:pPr>
          <w:pStyle w:val="Piedepgina"/>
          <w:jc w:val="center"/>
          <w:rPr>
            <w:rFonts w:ascii="Times New Roman" w:hAnsi="Times New Roman" w:cs="Times New Roman"/>
          </w:rPr>
        </w:pPr>
        <w:r w:rsidRPr="00B50AD1">
          <w:rPr>
            <w:rFonts w:ascii="Times New Roman" w:hAnsi="Times New Roman" w:cs="Times New Roman"/>
          </w:rPr>
          <w:fldChar w:fldCharType="begin"/>
        </w:r>
        <w:r w:rsidRPr="00B50AD1">
          <w:rPr>
            <w:rFonts w:ascii="Times New Roman" w:hAnsi="Times New Roman" w:cs="Times New Roman"/>
          </w:rPr>
          <w:instrText>PAGE   \* MERGEFORMAT</w:instrText>
        </w:r>
        <w:r w:rsidRPr="00B50AD1">
          <w:rPr>
            <w:rFonts w:ascii="Times New Roman" w:hAnsi="Times New Roman" w:cs="Times New Roman"/>
          </w:rPr>
          <w:fldChar w:fldCharType="separate"/>
        </w:r>
        <w:r w:rsidRPr="00B50AD1">
          <w:rPr>
            <w:rFonts w:ascii="Times New Roman" w:hAnsi="Times New Roman" w:cs="Times New Roman"/>
          </w:rPr>
          <w:t>2</w:t>
        </w:r>
        <w:r w:rsidRPr="00B50AD1">
          <w:rPr>
            <w:rFonts w:ascii="Times New Roman" w:hAnsi="Times New Roman" w:cs="Times New Roman"/>
          </w:rPr>
          <w:fldChar w:fldCharType="end"/>
        </w:r>
      </w:p>
    </w:sdtContent>
  </w:sdt>
  <w:p w14:paraId="63069BDF" w14:textId="77777777" w:rsidR="00B50AD1" w:rsidRDefault="00B50A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ADE7" w14:textId="77777777" w:rsidR="00C45876" w:rsidRDefault="00C45876" w:rsidP="00B50AD1">
      <w:pPr>
        <w:spacing w:after="0" w:line="240" w:lineRule="auto"/>
      </w:pPr>
      <w:r>
        <w:separator/>
      </w:r>
    </w:p>
  </w:footnote>
  <w:footnote w:type="continuationSeparator" w:id="0">
    <w:p w14:paraId="52F71A8B" w14:textId="77777777" w:rsidR="00C45876" w:rsidRDefault="00C45876" w:rsidP="00B50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56A"/>
    <w:multiLevelType w:val="multilevel"/>
    <w:tmpl w:val="5D4A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329A2"/>
    <w:multiLevelType w:val="multilevel"/>
    <w:tmpl w:val="A6CE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F2523"/>
    <w:multiLevelType w:val="multilevel"/>
    <w:tmpl w:val="C64C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471B2"/>
    <w:multiLevelType w:val="multilevel"/>
    <w:tmpl w:val="1AAA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B4195"/>
    <w:multiLevelType w:val="multilevel"/>
    <w:tmpl w:val="60BA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570C6A"/>
    <w:multiLevelType w:val="multilevel"/>
    <w:tmpl w:val="D0FC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21F2A"/>
    <w:multiLevelType w:val="multilevel"/>
    <w:tmpl w:val="9594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10013"/>
    <w:multiLevelType w:val="multilevel"/>
    <w:tmpl w:val="1B98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D6023"/>
    <w:multiLevelType w:val="multilevel"/>
    <w:tmpl w:val="CA68A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A92D25"/>
    <w:multiLevelType w:val="multilevel"/>
    <w:tmpl w:val="28EE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105432">
    <w:abstractNumId w:val="6"/>
  </w:num>
  <w:num w:numId="2" w16cid:durableId="1515069386">
    <w:abstractNumId w:val="8"/>
  </w:num>
  <w:num w:numId="3" w16cid:durableId="2080396210">
    <w:abstractNumId w:val="7"/>
  </w:num>
  <w:num w:numId="4" w16cid:durableId="382026005">
    <w:abstractNumId w:val="2"/>
  </w:num>
  <w:num w:numId="5" w16cid:durableId="1883715238">
    <w:abstractNumId w:val="3"/>
  </w:num>
  <w:num w:numId="6" w16cid:durableId="1696269158">
    <w:abstractNumId w:val="0"/>
  </w:num>
  <w:num w:numId="7" w16cid:durableId="1458181003">
    <w:abstractNumId w:val="9"/>
  </w:num>
  <w:num w:numId="8" w16cid:durableId="1362589877">
    <w:abstractNumId w:val="5"/>
  </w:num>
  <w:num w:numId="9" w16cid:durableId="517426791">
    <w:abstractNumId w:val="4"/>
  </w:num>
  <w:num w:numId="10" w16cid:durableId="190790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xMTC2sDQwtTAzsTBR0lEKTi0uzszPAykwrAUA07cRHCwAAAA="/>
  </w:docVars>
  <w:rsids>
    <w:rsidRoot w:val="00173A09"/>
    <w:rsid w:val="00053DBA"/>
    <w:rsid w:val="00173A09"/>
    <w:rsid w:val="00231164"/>
    <w:rsid w:val="002432E3"/>
    <w:rsid w:val="00367DCE"/>
    <w:rsid w:val="00630864"/>
    <w:rsid w:val="006956E9"/>
    <w:rsid w:val="006E6D0C"/>
    <w:rsid w:val="007A5D2C"/>
    <w:rsid w:val="008D2F04"/>
    <w:rsid w:val="00A9581E"/>
    <w:rsid w:val="00AA7CD9"/>
    <w:rsid w:val="00B50AD1"/>
    <w:rsid w:val="00C45876"/>
    <w:rsid w:val="00C846B1"/>
    <w:rsid w:val="00DB2821"/>
    <w:rsid w:val="00E20841"/>
    <w:rsid w:val="00F1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27212"/>
  <w15:chartTrackingRefBased/>
  <w15:docId w15:val="{E3C288C3-EB34-400C-ADB8-2C7CCFF9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A09"/>
  </w:style>
  <w:style w:type="paragraph" w:styleId="Ttulo3">
    <w:name w:val="heading 3"/>
    <w:basedOn w:val="Normal"/>
    <w:link w:val="Ttulo3Car"/>
    <w:uiPriority w:val="9"/>
    <w:qFormat/>
    <w:rsid w:val="00173A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73A09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173A0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7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6E6D0C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E6D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6D0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6D0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6D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6D0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6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D0C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31164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50A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0AD1"/>
  </w:style>
  <w:style w:type="paragraph" w:styleId="Piedepgina">
    <w:name w:val="footer"/>
    <w:basedOn w:val="Normal"/>
    <w:link w:val="PiedepginaCar"/>
    <w:uiPriority w:val="99"/>
    <w:unhideWhenUsed/>
    <w:rsid w:val="00B50A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conomist.com/the-americas/2025/06/05/slums-swimming-pools-and-latin-americas-inequality" TargetMode="External"/><Relationship Id="rId18" Type="http://schemas.openxmlformats.org/officeDocument/2006/relationships/hyperlink" Target="https://www.economist.com/leaders/2018/11/15/the-next-capitalist-revolution" TargetMode="External"/><Relationship Id="rId26" Type="http://schemas.openxmlformats.org/officeDocument/2006/relationships/hyperlink" Target="https://www.ft.com/content/3008152a-4c8a-4ef8-8d7b-dd40f2bac89c?syn-25a6b1a6=1" TargetMode="External"/><Relationship Id="rId21" Type="http://schemas.openxmlformats.org/officeDocument/2006/relationships/hyperlink" Target="https://www.economist.com/business/2025/09/25/how-ai-is-changing-the-office" TargetMode="External"/><Relationship Id="rId34" Type="http://schemas.openxmlformats.org/officeDocument/2006/relationships/hyperlink" Target="https://www.imf.org/es/publications/fandd/issues/2026/03/back-to-basics-the-art-taxation-katherine-baer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eaweb.org/articles?id=10.1257/jep.21.1.141" TargetMode="External"/><Relationship Id="rId17" Type="http://schemas.openxmlformats.org/officeDocument/2006/relationships/hyperlink" Target="https://www.economist.com/open-future/2018/08/07/why-competition-matters" TargetMode="External"/><Relationship Id="rId25" Type="http://schemas.openxmlformats.org/officeDocument/2006/relationships/hyperlink" Target="https://estepais.com/tendencias_y_opiniones/por-que-no-crece-mexico/" TargetMode="External"/><Relationship Id="rId33" Type="http://schemas.openxmlformats.org/officeDocument/2006/relationships/hyperlink" Target="https://www.imf.org/es/publications/fandd/issues/2026/03/high-debt-hard-choices-era-dabla-norri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pais.com/mexico/2026-04-24/el-gobierno-demanda-a-53-proveedoras-de-gas-para-el-hogar-por-manipular-precios-y-repartirse-clientes.html" TargetMode="External"/><Relationship Id="rId20" Type="http://schemas.openxmlformats.org/officeDocument/2006/relationships/hyperlink" Target="https://www.economist.com/finance-and-economics/2026/05/14/the-jobs-apocalypse-a-very-short-history" TargetMode="External"/><Relationship Id="rId29" Type="http://schemas.openxmlformats.org/officeDocument/2006/relationships/hyperlink" Target="https://www.foreignaffairs.com/united-states/weaponized-world-economy-farrell-newma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exos.com.mx/75-anos-de-pobreza-en-mexico-lecciones-y-retos/" TargetMode="External"/><Relationship Id="rId24" Type="http://schemas.openxmlformats.org/officeDocument/2006/relationships/hyperlink" Target="https://lantpritchett.org/wp-content/uploads/2022/05/Basics-legatum-paper_short.pdf" TargetMode="External"/><Relationship Id="rId32" Type="http://schemas.openxmlformats.org/officeDocument/2006/relationships/hyperlink" Target="https://www.nexos.com.mx/en-el-borde-deuda-publica-2024-2025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publications.iadb.org/es/mercados-y-desarrollo-como-la-competencia-puede-mejorar-vidas" TargetMode="External"/><Relationship Id="rId23" Type="http://schemas.openxmlformats.org/officeDocument/2006/relationships/hyperlink" Target="https://elpais.com/economia/negocios/2026-05-16/ya-nada-es-como-antes-asi-transforma-la-ia-nuestros-trabajos-y-el-mercado-laboral.html" TargetMode="External"/><Relationship Id="rId28" Type="http://schemas.openxmlformats.org/officeDocument/2006/relationships/hyperlink" Target="https://www.csis.org/analysis/deal-art-assessing-america-first-trade-policy-asi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banxico.org.mx/publicaciones-y-prensa/e-library/d/%7B778B9232-2BE2-5A44-1477-C1C0978A88E5%7D.pdf" TargetMode="External"/><Relationship Id="rId19" Type="http://schemas.openxmlformats.org/officeDocument/2006/relationships/hyperlink" Target="https://www.banxico.org.mx/publicaciones-y-prensa/e-library/d/%7B7790D348-EDC4-BE36-C9C7-ED486965215F%7D.pdf" TargetMode="External"/><Relationship Id="rId31" Type="http://schemas.openxmlformats.org/officeDocument/2006/relationships/hyperlink" Target="https://www.economist.com/special-report/2025/10/13/across-the-rich-world-fiscal-crises-lo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conomist.com/1843/2024/03/01/how-poor-kenyans-became-economists-guinea-pigs" TargetMode="External"/><Relationship Id="rId22" Type="http://schemas.openxmlformats.org/officeDocument/2006/relationships/hyperlink" Target="https://www.ft.com/content/81d56337-1f9c-4378-bfcc-4a4caf5b9b25?syn-25a6b1a6=1" TargetMode="External"/><Relationship Id="rId27" Type="http://schemas.openxmlformats.org/officeDocument/2006/relationships/hyperlink" Target="https://www.cfr.org/backgrounders/contentious-us-china-trade-relationship" TargetMode="External"/><Relationship Id="rId30" Type="http://schemas.openxmlformats.org/officeDocument/2006/relationships/hyperlink" Target="https://www.imf.org/es/publications/fandd/issues/2026/06/trade-cooperation-in-an-age-of-geopolitics-aaditya-mattoo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2099b290-2ccb-4892-b2a1-3a28c04d179d" xsi:nil="true"/>
    <Teachers xmlns="2099b290-2ccb-4892-b2a1-3a28c04d179d">
      <UserInfo>
        <DisplayName/>
        <AccountId xsi:nil="true"/>
        <AccountType/>
      </UserInfo>
    </Teachers>
    <Students xmlns="2099b290-2ccb-4892-b2a1-3a28c04d179d">
      <UserInfo>
        <DisplayName/>
        <AccountId xsi:nil="true"/>
        <AccountType/>
      </UserInfo>
    </Students>
    <Distribution_Groups xmlns="2099b290-2ccb-4892-b2a1-3a28c04d179d" xsi:nil="true"/>
    <Self_Registration_Enabled xmlns="2099b290-2ccb-4892-b2a1-3a28c04d179d" xsi:nil="true"/>
    <Is_Collaboration_Space_Locked xmlns="2099b290-2ccb-4892-b2a1-3a28c04d179d" xsi:nil="true"/>
    <Teams_Channel_Section_Location xmlns="2099b290-2ccb-4892-b2a1-3a28c04d179d" xsi:nil="true"/>
    <Invited_Teachers xmlns="2099b290-2ccb-4892-b2a1-3a28c04d179d" xsi:nil="true"/>
    <LMS_Mappings xmlns="2099b290-2ccb-4892-b2a1-3a28c04d179d" xsi:nil="true"/>
    <IsNotebookLocked xmlns="2099b290-2ccb-4892-b2a1-3a28c04d179d" xsi:nil="true"/>
    <NotebookType xmlns="2099b290-2ccb-4892-b2a1-3a28c04d179d" xsi:nil="true"/>
    <FolderType xmlns="2099b290-2ccb-4892-b2a1-3a28c04d179d" xsi:nil="true"/>
    <CultureName xmlns="2099b290-2ccb-4892-b2a1-3a28c04d179d" xsi:nil="true"/>
    <Templates xmlns="2099b290-2ccb-4892-b2a1-3a28c04d179d" xsi:nil="true"/>
    <Has_Teacher_Only_SectionGroup xmlns="2099b290-2ccb-4892-b2a1-3a28c04d179d" xsi:nil="true"/>
    <Owner xmlns="2099b290-2ccb-4892-b2a1-3a28c04d179d">
      <UserInfo>
        <DisplayName/>
        <AccountId xsi:nil="true"/>
        <AccountType/>
      </UserInfo>
    </Owner>
    <AppVersion xmlns="2099b290-2ccb-4892-b2a1-3a28c04d179d" xsi:nil="true"/>
    <Math_Settings xmlns="2099b290-2ccb-4892-b2a1-3a28c04d179d" xsi:nil="true"/>
    <DefaultSectionNames xmlns="2099b290-2ccb-4892-b2a1-3a28c04d179d" xsi:nil="true"/>
    <_activity xmlns="2099b290-2ccb-4892-b2a1-3a28c04d179d" xsi:nil="true"/>
    <Invited_Students xmlns="2099b290-2ccb-4892-b2a1-3a28c04d179d" xsi:nil="true"/>
    <Student_Groups xmlns="2099b290-2ccb-4892-b2a1-3a28c04d179d">
      <UserInfo>
        <DisplayName/>
        <AccountId xsi:nil="true"/>
        <AccountType/>
      </UserInfo>
    </Student_Group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DB78F9BD56948AA32FB19CB80B7B7" ma:contentTypeVersion="39" ma:contentTypeDescription="Create a new document." ma:contentTypeScope="" ma:versionID="d0ef400a6ca787f77584bcb5bb025e30">
  <xsd:schema xmlns:xsd="http://www.w3.org/2001/XMLSchema" xmlns:xs="http://www.w3.org/2001/XMLSchema" xmlns:p="http://schemas.microsoft.com/office/2006/metadata/properties" xmlns:ns3="2099b290-2ccb-4892-b2a1-3a28c04d179d" xmlns:ns4="16e144a3-e47a-4145-87ff-56b0093361b0" targetNamespace="http://schemas.microsoft.com/office/2006/metadata/properties" ma:root="true" ma:fieldsID="b8ac31e13d1fc3b52b74b2d068e18610" ns3:_="" ns4:_="">
    <xsd:import namespace="2099b290-2ccb-4892-b2a1-3a28c04d179d"/>
    <xsd:import namespace="16e144a3-e47a-4145-87ff-56b0093361b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Teams_Channel_Section_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9b290-2ccb-4892-b2a1-3a28c04d179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4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144a3-e47a-4145-87ff-56b0093361b0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3BE9A6-A0E1-4C3B-87E8-704CF68AA368}">
  <ds:schemaRefs>
    <ds:schemaRef ds:uri="http://schemas.microsoft.com/office/2006/metadata/properties"/>
    <ds:schemaRef ds:uri="http://schemas.microsoft.com/office/infopath/2007/PartnerControls"/>
    <ds:schemaRef ds:uri="2099b290-2ccb-4892-b2a1-3a28c04d179d"/>
  </ds:schemaRefs>
</ds:datastoreItem>
</file>

<file path=customXml/itemProps2.xml><?xml version="1.0" encoding="utf-8"?>
<ds:datastoreItem xmlns:ds="http://schemas.openxmlformats.org/officeDocument/2006/customXml" ds:itemID="{D046DF88-D8BE-4E86-9663-4C5279F76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A9F0D-C6F2-4D45-9993-81A31929E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9b290-2ccb-4892-b2a1-3a28c04d179d"/>
    <ds:schemaRef ds:uri="16e144a3-e47a-4145-87ff-56b009336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1775</Words>
  <Characters>9766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Julen Berasaluce Iza</dc:creator>
  <cp:keywords/>
  <dc:description/>
  <cp:lastModifiedBy>Graciela Sara San Juan Bernal</cp:lastModifiedBy>
  <cp:revision>2</cp:revision>
  <dcterms:created xsi:type="dcterms:W3CDTF">2026-07-25T04:01:00Z</dcterms:created>
  <dcterms:modified xsi:type="dcterms:W3CDTF">2026-07-25T04:01:00Z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21a5ea2a-e8f8-4aff-85b3-40cb98527693</vt:lpwstr>
  </property>
  <property fmtid="{D5CDD505-2E9C-101B-9397-08002B2CF9AE}" pid="3" name="ContentTypeId">
    <vt:lpwstr>0x0101006EBDB78F9BD56948AA32FB19CB80B7B7</vt:lpwstr>
  </property>
</Properties>
</file>