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6A666" w14:textId="77777777" w:rsidR="00027765" w:rsidRPr="00340FD0" w:rsidRDefault="00A74E54" w:rsidP="007C2E5D">
      <w:pPr>
        <w:jc w:val="center"/>
        <w:rPr>
          <w:rFonts w:ascii="Arial" w:hAnsi="Arial" w:cs="Arial"/>
          <w:b/>
          <w:sz w:val="22"/>
          <w:szCs w:val="22"/>
          <w:lang w:val="es-ES"/>
        </w:rPr>
      </w:pPr>
      <w:r w:rsidRPr="00340FD0">
        <w:rPr>
          <w:rFonts w:ascii="Arial" w:hAnsi="Arial" w:cs="Arial"/>
          <w:b/>
          <w:sz w:val="22"/>
          <w:szCs w:val="22"/>
          <w:lang w:val="es-ES"/>
        </w:rPr>
        <w:t>EL COLEGIO DE MÉXICO</w:t>
      </w:r>
    </w:p>
    <w:p w14:paraId="1E2A6967" w14:textId="77777777" w:rsidR="00090692" w:rsidRPr="00340FD0" w:rsidRDefault="00090692" w:rsidP="007C2E5D">
      <w:pPr>
        <w:jc w:val="center"/>
        <w:rPr>
          <w:rFonts w:ascii="Arial" w:hAnsi="Arial" w:cs="Arial"/>
          <w:b/>
          <w:sz w:val="22"/>
          <w:szCs w:val="22"/>
          <w:lang w:val="es-ES"/>
        </w:rPr>
      </w:pPr>
    </w:p>
    <w:p w14:paraId="5C1A5FCB" w14:textId="77777777" w:rsidR="00090692" w:rsidRPr="00340FD0" w:rsidRDefault="00090692" w:rsidP="007C2E5D">
      <w:pPr>
        <w:jc w:val="center"/>
        <w:rPr>
          <w:rFonts w:ascii="Arial" w:hAnsi="Arial" w:cs="Arial"/>
          <w:bCs/>
          <w:sz w:val="22"/>
          <w:szCs w:val="22"/>
          <w:lang w:val="es-ES"/>
        </w:rPr>
      </w:pPr>
      <w:r w:rsidRPr="00340FD0">
        <w:rPr>
          <w:rFonts w:ascii="Arial" w:hAnsi="Arial" w:cs="Arial"/>
          <w:bCs/>
          <w:sz w:val="22"/>
          <w:szCs w:val="22"/>
          <w:lang w:val="es-ES"/>
        </w:rPr>
        <w:t>LICENCIATURA EN ECONOMÍA</w:t>
      </w:r>
    </w:p>
    <w:p w14:paraId="7AD9E49B" w14:textId="77777777" w:rsidR="00090692" w:rsidRPr="00340FD0" w:rsidRDefault="00090692" w:rsidP="007C2E5D">
      <w:pPr>
        <w:jc w:val="center"/>
        <w:rPr>
          <w:rFonts w:ascii="Arial" w:hAnsi="Arial" w:cs="Arial"/>
          <w:bCs/>
          <w:sz w:val="22"/>
          <w:szCs w:val="22"/>
          <w:lang w:val="es-ES"/>
        </w:rPr>
      </w:pPr>
    </w:p>
    <w:p w14:paraId="142403CD" w14:textId="77777777" w:rsidR="00090692" w:rsidRPr="00340FD0" w:rsidRDefault="00090692" w:rsidP="00090692">
      <w:pPr>
        <w:jc w:val="center"/>
        <w:rPr>
          <w:rFonts w:ascii="Arial" w:hAnsi="Arial" w:cs="Arial"/>
          <w:bCs/>
          <w:sz w:val="22"/>
          <w:szCs w:val="22"/>
          <w:lang w:val="es-ES"/>
        </w:rPr>
      </w:pPr>
      <w:r w:rsidRPr="00340FD0">
        <w:rPr>
          <w:rFonts w:ascii="Arial" w:hAnsi="Arial" w:cs="Arial"/>
          <w:bCs/>
          <w:sz w:val="22"/>
          <w:szCs w:val="22"/>
          <w:lang w:val="es-ES"/>
        </w:rPr>
        <w:t>Introducción a la Ciencia Política</w:t>
      </w:r>
    </w:p>
    <w:p w14:paraId="44B27BC1" w14:textId="77777777" w:rsidR="007C2E5D" w:rsidRPr="00340FD0" w:rsidRDefault="007C2E5D" w:rsidP="007C2E5D">
      <w:pPr>
        <w:jc w:val="center"/>
        <w:rPr>
          <w:rFonts w:ascii="Arial" w:hAnsi="Arial" w:cs="Arial"/>
          <w:sz w:val="22"/>
          <w:szCs w:val="22"/>
          <w:lang w:val="es-ES"/>
        </w:rPr>
      </w:pPr>
    </w:p>
    <w:p w14:paraId="0E42825E" w14:textId="77777777" w:rsidR="007C2E5D" w:rsidRPr="00340FD0" w:rsidRDefault="007C2E5D" w:rsidP="007C2E5D">
      <w:pPr>
        <w:jc w:val="center"/>
        <w:rPr>
          <w:rFonts w:ascii="Arial" w:hAnsi="Arial" w:cs="Arial"/>
          <w:sz w:val="22"/>
          <w:szCs w:val="22"/>
          <w:lang w:val="es-ES"/>
        </w:rPr>
      </w:pPr>
    </w:p>
    <w:p w14:paraId="28900F2A" w14:textId="77777777" w:rsidR="004E06D1" w:rsidRPr="00340FD0" w:rsidRDefault="00090692" w:rsidP="0019361F">
      <w:pPr>
        <w:rPr>
          <w:rFonts w:ascii="Arial" w:hAnsi="Arial" w:cs="Arial"/>
          <w:sz w:val="22"/>
          <w:szCs w:val="22"/>
          <w:lang w:val="es-ES"/>
        </w:rPr>
      </w:pPr>
      <w:r w:rsidRPr="00340FD0">
        <w:rPr>
          <w:rFonts w:ascii="Arial" w:hAnsi="Arial" w:cs="Arial"/>
          <w:sz w:val="22"/>
          <w:szCs w:val="22"/>
          <w:lang w:val="es-ES"/>
        </w:rPr>
        <w:t>Profesor: Pedro R. Constantino Echeverría</w:t>
      </w:r>
    </w:p>
    <w:p w14:paraId="39A28EE2" w14:textId="77777777" w:rsidR="004D66AD" w:rsidRPr="00340FD0" w:rsidRDefault="00090692" w:rsidP="00090692">
      <w:pPr>
        <w:rPr>
          <w:rFonts w:ascii="Arial" w:hAnsi="Arial" w:cs="Arial"/>
          <w:sz w:val="22"/>
          <w:szCs w:val="22"/>
          <w:lang w:val="es-ES"/>
        </w:rPr>
      </w:pPr>
      <w:r w:rsidRPr="00340FD0">
        <w:rPr>
          <w:rFonts w:ascii="Arial" w:hAnsi="Arial" w:cs="Arial"/>
          <w:sz w:val="22"/>
          <w:szCs w:val="22"/>
          <w:lang w:val="es-ES"/>
        </w:rPr>
        <w:t>Semestre: Agosto-</w:t>
      </w:r>
      <w:proofErr w:type="gramStart"/>
      <w:r w:rsidRPr="00340FD0">
        <w:rPr>
          <w:rFonts w:ascii="Arial" w:hAnsi="Arial" w:cs="Arial"/>
          <w:sz w:val="22"/>
          <w:szCs w:val="22"/>
          <w:lang w:val="es-ES"/>
        </w:rPr>
        <w:t>Diciembre</w:t>
      </w:r>
      <w:proofErr w:type="gramEnd"/>
      <w:r w:rsidRPr="00340FD0">
        <w:rPr>
          <w:rFonts w:ascii="Arial" w:hAnsi="Arial" w:cs="Arial"/>
          <w:sz w:val="22"/>
          <w:szCs w:val="22"/>
          <w:lang w:val="es-ES"/>
        </w:rPr>
        <w:t xml:space="preserve"> 2026 </w:t>
      </w:r>
    </w:p>
    <w:p w14:paraId="2C5038AA" w14:textId="77777777" w:rsidR="00A74E54" w:rsidRPr="00340FD0" w:rsidRDefault="00A74E54" w:rsidP="007C2E5D">
      <w:pPr>
        <w:rPr>
          <w:rFonts w:ascii="Arial" w:hAnsi="Arial" w:cs="Arial"/>
          <w:sz w:val="22"/>
          <w:szCs w:val="22"/>
          <w:lang w:val="es-ES"/>
        </w:rPr>
      </w:pPr>
    </w:p>
    <w:p w14:paraId="1C9A8CF4" w14:textId="77777777" w:rsidR="007C2E5D" w:rsidRPr="00340FD0" w:rsidRDefault="00602336" w:rsidP="007C2E5D">
      <w:pPr>
        <w:rPr>
          <w:rFonts w:ascii="Arial" w:hAnsi="Arial" w:cs="Arial"/>
          <w:b/>
          <w:bCs/>
          <w:i/>
          <w:sz w:val="20"/>
          <w:szCs w:val="20"/>
          <w:lang w:val="es-ES"/>
        </w:rPr>
      </w:pPr>
      <w:r w:rsidRPr="00340FD0">
        <w:rPr>
          <w:rFonts w:ascii="Arial" w:hAnsi="Arial" w:cs="Arial"/>
          <w:b/>
          <w:bCs/>
          <w:i/>
          <w:sz w:val="20"/>
          <w:szCs w:val="20"/>
          <w:lang w:val="es-ES"/>
        </w:rPr>
        <w:t>Objetivo del curso</w:t>
      </w:r>
    </w:p>
    <w:p w14:paraId="701E3325" w14:textId="77777777" w:rsidR="007C2E5D" w:rsidRPr="00340FD0" w:rsidRDefault="007C2E5D" w:rsidP="007C2E5D">
      <w:pPr>
        <w:rPr>
          <w:rFonts w:ascii="Arial" w:hAnsi="Arial" w:cs="Arial"/>
          <w:sz w:val="20"/>
          <w:szCs w:val="20"/>
          <w:lang w:val="es-ES"/>
        </w:rPr>
      </w:pPr>
    </w:p>
    <w:p w14:paraId="519D0FB9" w14:textId="77777777" w:rsidR="007C2E5D" w:rsidRPr="00340FD0" w:rsidRDefault="00090692" w:rsidP="00090692">
      <w:pPr>
        <w:jc w:val="both"/>
        <w:rPr>
          <w:rFonts w:ascii="Arial" w:hAnsi="Arial" w:cs="Arial"/>
          <w:sz w:val="20"/>
          <w:szCs w:val="20"/>
          <w:lang w:val="es-ES"/>
        </w:rPr>
      </w:pPr>
      <w:r w:rsidRPr="00340FD0">
        <w:rPr>
          <w:rFonts w:ascii="Arial" w:hAnsi="Arial" w:cs="Arial"/>
          <w:sz w:val="20"/>
          <w:szCs w:val="20"/>
          <w:lang w:val="es-ES"/>
        </w:rPr>
        <w:t xml:space="preserve">Conocer el objeto de estudio de la ciencia política, sus áreas o subdisciplinas y la discusión sobre sus grandes teorías y métodos. La ciencia política es una disciplina de estudio amplia y compleja además de ser una de las ciencias sociales con mayor influencia en el mundo contemporáneo. </w:t>
      </w:r>
    </w:p>
    <w:p w14:paraId="1170FAA9" w14:textId="77777777" w:rsidR="00F26912" w:rsidRPr="00340FD0" w:rsidRDefault="00F26912" w:rsidP="00A74E54">
      <w:pPr>
        <w:jc w:val="both"/>
        <w:rPr>
          <w:rFonts w:ascii="Arial" w:hAnsi="Arial" w:cs="Arial"/>
          <w:sz w:val="20"/>
          <w:szCs w:val="20"/>
          <w:lang w:val="es-ES"/>
        </w:rPr>
      </w:pPr>
    </w:p>
    <w:p w14:paraId="364CDFB1" w14:textId="77777777" w:rsidR="009C176E" w:rsidRPr="00340FD0" w:rsidRDefault="00EC793B" w:rsidP="00090692">
      <w:pPr>
        <w:jc w:val="both"/>
        <w:rPr>
          <w:rFonts w:ascii="Arial" w:hAnsi="Arial" w:cs="Arial"/>
          <w:sz w:val="20"/>
          <w:szCs w:val="20"/>
          <w:lang w:val="es-ES"/>
        </w:rPr>
      </w:pPr>
      <w:r w:rsidRPr="00340FD0">
        <w:rPr>
          <w:rFonts w:ascii="Arial" w:hAnsi="Arial" w:cs="Arial"/>
          <w:sz w:val="20"/>
          <w:szCs w:val="20"/>
          <w:lang w:val="es-ES"/>
        </w:rPr>
        <w:t xml:space="preserve">El curso inicia con una discusión sobre los conceptos elementales de la Ciencia Política como </w:t>
      </w:r>
      <w:r w:rsidRPr="00340FD0">
        <w:rPr>
          <w:rFonts w:ascii="Arial" w:hAnsi="Arial" w:cs="Arial"/>
          <w:i/>
          <w:sz w:val="20"/>
          <w:szCs w:val="20"/>
          <w:lang w:val="es-ES"/>
        </w:rPr>
        <w:t>poder, política, comunidad política y ciencia</w:t>
      </w:r>
      <w:r w:rsidRPr="00340FD0">
        <w:rPr>
          <w:rFonts w:ascii="Arial" w:hAnsi="Arial" w:cs="Arial"/>
          <w:sz w:val="20"/>
          <w:szCs w:val="20"/>
          <w:lang w:val="es-ES"/>
        </w:rPr>
        <w:t xml:space="preserve">. A continuación, se discutirán conceptos clave derivados del estudio de la política y lo político como son </w:t>
      </w:r>
      <w:r w:rsidRPr="00340FD0">
        <w:rPr>
          <w:rFonts w:ascii="Arial" w:hAnsi="Arial" w:cs="Arial"/>
          <w:i/>
          <w:sz w:val="20"/>
          <w:szCs w:val="20"/>
          <w:lang w:val="es-ES"/>
        </w:rPr>
        <w:t>estado, sociedad, regímenes y sistemas políticos</w:t>
      </w:r>
      <w:r w:rsidRPr="00340FD0">
        <w:rPr>
          <w:rFonts w:ascii="Arial" w:hAnsi="Arial" w:cs="Arial"/>
          <w:sz w:val="20"/>
          <w:szCs w:val="20"/>
          <w:lang w:val="es-ES"/>
        </w:rPr>
        <w:t xml:space="preserve"> para enseguida abordar términos como </w:t>
      </w:r>
      <w:r w:rsidRPr="00340FD0">
        <w:rPr>
          <w:rFonts w:ascii="Arial" w:hAnsi="Arial" w:cs="Arial"/>
          <w:i/>
          <w:sz w:val="20"/>
          <w:szCs w:val="20"/>
          <w:lang w:val="es-ES"/>
        </w:rPr>
        <w:t xml:space="preserve">democracia, autoritarismo, populismo </w:t>
      </w:r>
      <w:r w:rsidRPr="00340FD0">
        <w:rPr>
          <w:rFonts w:ascii="Arial" w:hAnsi="Arial" w:cs="Arial"/>
          <w:sz w:val="20"/>
          <w:szCs w:val="20"/>
          <w:lang w:val="es-ES"/>
        </w:rPr>
        <w:t xml:space="preserve">y sus posibles significados para el desarrollo económico y político. </w:t>
      </w:r>
    </w:p>
    <w:p w14:paraId="3E2E48EA" w14:textId="77777777" w:rsidR="00F26912" w:rsidRPr="00340FD0" w:rsidRDefault="00F26912" w:rsidP="00A74E54">
      <w:pPr>
        <w:jc w:val="both"/>
        <w:rPr>
          <w:rFonts w:ascii="Arial" w:hAnsi="Arial" w:cs="Arial"/>
          <w:sz w:val="20"/>
          <w:szCs w:val="20"/>
          <w:lang w:val="es-ES"/>
        </w:rPr>
      </w:pPr>
    </w:p>
    <w:p w14:paraId="10B01B04" w14:textId="77777777" w:rsidR="00F26912" w:rsidRPr="00340FD0" w:rsidRDefault="00F26912" w:rsidP="00090692">
      <w:pPr>
        <w:jc w:val="both"/>
        <w:rPr>
          <w:rFonts w:ascii="Arial" w:hAnsi="Arial" w:cs="Arial"/>
          <w:sz w:val="20"/>
          <w:szCs w:val="20"/>
          <w:lang w:val="es-ES"/>
        </w:rPr>
      </w:pPr>
      <w:r w:rsidRPr="00340FD0">
        <w:rPr>
          <w:rFonts w:ascii="Arial" w:hAnsi="Arial" w:cs="Arial"/>
          <w:sz w:val="20"/>
          <w:szCs w:val="20"/>
          <w:lang w:val="es-ES"/>
        </w:rPr>
        <w:t>Después, se analizará el concepto de institución política como solución e instrumento de poder. Así, se abordarán diseños institucionales típicos (sistemas electorales y formas constitucionales de gobierno). Se abordarán conceptos, cuyo desarrollo relativamente reciente, se han vuelto centrales en la forma de entender el fenómeno político, como son la elección racional, la teoría de juegos y el análisis de la negociación. Finalmente, tras haber revisado las áreas tradicionales de la ciencia política, el curso concluye con una reflexión acerca del interés de la disciplina en el momento actual.</w:t>
      </w:r>
    </w:p>
    <w:p w14:paraId="4F093268" w14:textId="77777777" w:rsidR="007C2E5D" w:rsidRPr="00340FD0" w:rsidRDefault="007C2E5D" w:rsidP="00D81826">
      <w:pPr>
        <w:jc w:val="both"/>
        <w:rPr>
          <w:rFonts w:ascii="Arial" w:hAnsi="Arial" w:cs="Arial"/>
          <w:sz w:val="20"/>
          <w:szCs w:val="20"/>
          <w:lang w:val="es-ES"/>
        </w:rPr>
      </w:pPr>
    </w:p>
    <w:p w14:paraId="2EDFA456" w14:textId="77777777" w:rsidR="00701914" w:rsidRPr="00340FD0" w:rsidRDefault="00701914" w:rsidP="00090692">
      <w:pPr>
        <w:jc w:val="both"/>
        <w:rPr>
          <w:rFonts w:ascii="Arial" w:hAnsi="Arial" w:cs="Arial"/>
          <w:sz w:val="20"/>
          <w:szCs w:val="20"/>
          <w:lang w:val="es-ES"/>
        </w:rPr>
      </w:pPr>
      <w:r w:rsidRPr="00340FD0">
        <w:rPr>
          <w:rFonts w:ascii="Arial" w:hAnsi="Arial" w:cs="Arial"/>
          <w:sz w:val="20"/>
          <w:szCs w:val="20"/>
          <w:lang w:val="es-ES"/>
        </w:rPr>
        <w:t>En resumen, el objetivo del curso es discutir y entender el objeto, la forma, y el método de la ciencia política como cuestiones fundamentales de una disciplina relevante en cualquier realidad social. Ello se hará con referencia a lecturas obligadas y sugeridas y en el orden de algunas de las principales áreas de discusión de la ciencia política contemporánea. Se busca, además, que el estudiantado cuente con los elementos necesarios para comprender el entorno político de una sociedad democrática (desigual, pluricultural y compleja).</w:t>
      </w:r>
    </w:p>
    <w:p w14:paraId="54B047F0" w14:textId="77777777" w:rsidR="00602336" w:rsidRPr="00340FD0" w:rsidRDefault="00602336" w:rsidP="00D81826">
      <w:pPr>
        <w:jc w:val="both"/>
        <w:rPr>
          <w:rFonts w:ascii="Arial" w:hAnsi="Arial" w:cs="Arial"/>
          <w:sz w:val="20"/>
          <w:szCs w:val="20"/>
          <w:lang w:val="es-ES"/>
        </w:rPr>
      </w:pPr>
    </w:p>
    <w:p w14:paraId="09C4B415" w14:textId="77777777" w:rsidR="00602336" w:rsidRPr="00340FD0" w:rsidRDefault="00602336" w:rsidP="00D81826">
      <w:pPr>
        <w:jc w:val="both"/>
        <w:rPr>
          <w:rFonts w:ascii="Arial" w:hAnsi="Arial" w:cs="Arial"/>
          <w:b/>
          <w:bCs/>
          <w:i/>
          <w:sz w:val="20"/>
          <w:szCs w:val="20"/>
          <w:lang w:val="es-ES"/>
        </w:rPr>
      </w:pPr>
      <w:r w:rsidRPr="00340FD0">
        <w:rPr>
          <w:rFonts w:ascii="Arial" w:hAnsi="Arial" w:cs="Arial"/>
          <w:b/>
          <w:bCs/>
          <w:i/>
          <w:sz w:val="20"/>
          <w:szCs w:val="20"/>
          <w:lang w:val="es-ES"/>
        </w:rPr>
        <w:t>Organización de la clase</w:t>
      </w:r>
    </w:p>
    <w:p w14:paraId="5A3D40B3" w14:textId="77777777" w:rsidR="00602336" w:rsidRPr="00340FD0" w:rsidRDefault="00602336" w:rsidP="00D81826">
      <w:pPr>
        <w:jc w:val="both"/>
        <w:rPr>
          <w:rFonts w:ascii="Arial" w:hAnsi="Arial" w:cs="Arial"/>
          <w:i/>
          <w:sz w:val="20"/>
          <w:szCs w:val="20"/>
          <w:lang w:val="es-ES"/>
        </w:rPr>
      </w:pPr>
    </w:p>
    <w:p w14:paraId="7AE80045" w14:textId="77777777" w:rsidR="00602336" w:rsidRPr="00340FD0" w:rsidRDefault="00602336" w:rsidP="00D81826">
      <w:pPr>
        <w:jc w:val="both"/>
        <w:rPr>
          <w:rFonts w:ascii="Arial" w:hAnsi="Arial" w:cs="Arial"/>
          <w:sz w:val="20"/>
          <w:szCs w:val="20"/>
          <w:lang w:val="es-ES"/>
        </w:rPr>
      </w:pPr>
      <w:r w:rsidRPr="00340FD0">
        <w:rPr>
          <w:rFonts w:ascii="Arial" w:hAnsi="Arial" w:cs="Arial"/>
          <w:sz w:val="20"/>
          <w:szCs w:val="20"/>
          <w:lang w:val="es-ES"/>
        </w:rPr>
        <w:t>Las sesiones se dividirán en dos partes: en la primera, se hará una exposición sobre los conceptos básicos y los principales debates teóricos correspondientes a cada tema, en la segunda parte habrá una discusión guiada con base en las lecturas asignadas. La discusión la iniciarán dos estudiantes con una breve introducción y presentando, cada uno, dos preguntas desarrolladas, a partir de las lecturas, que serán discutidas en clase.</w:t>
      </w:r>
    </w:p>
    <w:p w14:paraId="315F50D3" w14:textId="77777777" w:rsidR="00602336" w:rsidRPr="00340FD0" w:rsidRDefault="00602336" w:rsidP="00D81826">
      <w:pPr>
        <w:jc w:val="both"/>
        <w:rPr>
          <w:rFonts w:ascii="Arial" w:hAnsi="Arial" w:cs="Arial"/>
          <w:sz w:val="20"/>
          <w:szCs w:val="20"/>
          <w:lang w:val="es-ES"/>
        </w:rPr>
      </w:pPr>
    </w:p>
    <w:p w14:paraId="30AC8EF0" w14:textId="77777777" w:rsidR="008021C6" w:rsidRPr="00340FD0" w:rsidRDefault="008021C6" w:rsidP="008021C6">
      <w:pPr>
        <w:jc w:val="both"/>
        <w:rPr>
          <w:rFonts w:ascii="Arial" w:hAnsi="Arial" w:cs="Arial"/>
          <w:i/>
          <w:sz w:val="20"/>
          <w:szCs w:val="20"/>
        </w:rPr>
      </w:pPr>
      <w:r w:rsidRPr="00340FD0">
        <w:rPr>
          <w:rFonts w:ascii="Arial" w:hAnsi="Arial" w:cs="Arial"/>
          <w:b/>
          <w:bCs/>
          <w:i/>
          <w:sz w:val="20"/>
          <w:szCs w:val="20"/>
        </w:rPr>
        <w:t>Evaluación</w:t>
      </w:r>
    </w:p>
    <w:p w14:paraId="66F45052" w14:textId="77777777" w:rsidR="008021C6" w:rsidRPr="00340FD0" w:rsidRDefault="008021C6" w:rsidP="008021C6">
      <w:pPr>
        <w:jc w:val="both"/>
        <w:rPr>
          <w:rFonts w:ascii="Arial" w:hAnsi="Arial" w:cs="Arial"/>
          <w:i/>
          <w:sz w:val="20"/>
          <w:szCs w:val="20"/>
        </w:rPr>
      </w:pPr>
    </w:p>
    <w:p w14:paraId="45BA5067" w14:textId="77777777" w:rsidR="00EB0EF3" w:rsidRPr="00340FD0" w:rsidRDefault="00EB0EF3" w:rsidP="00EB0EF3">
      <w:pPr>
        <w:pStyle w:val="Prrafodelista"/>
        <w:numPr>
          <w:ilvl w:val="0"/>
          <w:numId w:val="10"/>
        </w:numPr>
        <w:jc w:val="both"/>
        <w:rPr>
          <w:rFonts w:ascii="Arial" w:hAnsi="Arial" w:cs="Arial"/>
          <w:sz w:val="20"/>
          <w:szCs w:val="20"/>
        </w:rPr>
      </w:pPr>
      <w:r w:rsidRPr="00340FD0">
        <w:rPr>
          <w:rFonts w:ascii="Arial" w:hAnsi="Arial" w:cs="Arial"/>
          <w:sz w:val="20"/>
          <w:szCs w:val="20"/>
        </w:rPr>
        <w:t xml:space="preserve">Los estudiantes deberán de </w:t>
      </w:r>
      <w:r w:rsidRPr="00340FD0">
        <w:rPr>
          <w:rFonts w:ascii="Arial" w:hAnsi="Arial" w:cs="Arial"/>
          <w:b/>
          <w:bCs/>
          <w:sz w:val="20"/>
          <w:szCs w:val="20"/>
        </w:rPr>
        <w:t>asistir</w:t>
      </w:r>
      <w:r w:rsidRPr="00340FD0">
        <w:rPr>
          <w:rFonts w:ascii="Arial" w:hAnsi="Arial" w:cs="Arial"/>
          <w:sz w:val="20"/>
          <w:szCs w:val="20"/>
        </w:rPr>
        <w:t xml:space="preserve"> puntualmente a clase (habrá 10 minutos de tolerancia para ingresar a la sesión) y leer (obligatoriamente) el material correspondiente a cada tema. </w:t>
      </w:r>
    </w:p>
    <w:p w14:paraId="17AB4780" w14:textId="77777777" w:rsidR="00090692" w:rsidRPr="00340FD0" w:rsidRDefault="00090692" w:rsidP="00090692">
      <w:pPr>
        <w:pStyle w:val="Prrafodelista"/>
        <w:ind w:left="360"/>
        <w:jc w:val="both"/>
        <w:rPr>
          <w:rFonts w:ascii="Arial" w:hAnsi="Arial" w:cs="Arial"/>
          <w:sz w:val="20"/>
          <w:szCs w:val="20"/>
        </w:rPr>
      </w:pPr>
    </w:p>
    <w:p w14:paraId="20E2C94D" w14:textId="77777777" w:rsidR="00EB0EF3" w:rsidRPr="00340FD0" w:rsidRDefault="00EB0EF3" w:rsidP="00EB0EF3">
      <w:pPr>
        <w:jc w:val="both"/>
        <w:rPr>
          <w:rFonts w:ascii="Arial" w:hAnsi="Arial" w:cs="Arial"/>
          <w:sz w:val="20"/>
          <w:szCs w:val="20"/>
          <w:lang w:val="es-MX"/>
        </w:rPr>
      </w:pPr>
      <w:r w:rsidRPr="00340FD0">
        <w:rPr>
          <w:rFonts w:ascii="Arial" w:hAnsi="Arial" w:cs="Arial"/>
          <w:sz w:val="20"/>
          <w:szCs w:val="20"/>
          <w:lang w:val="es-ES"/>
        </w:rPr>
        <w:t xml:space="preserve">Podrán faltar a un máximo de 5 clases, si algún estudiante llegara a faltar en más de cinco ocasiones durante el semestre, perderá tanto el porcentaje de calificación, como su derecho a presentar por escrito su reseña. </w:t>
      </w:r>
      <w:r w:rsidRPr="00340FD0">
        <w:rPr>
          <w:rFonts w:ascii="Arial" w:hAnsi="Arial" w:cs="Arial"/>
          <w:b/>
          <w:sz w:val="20"/>
          <w:szCs w:val="20"/>
          <w:u w:val="single"/>
          <w:lang w:val="es-MX"/>
        </w:rPr>
        <w:t>Administre sus faltas</w:t>
      </w:r>
      <w:r w:rsidRPr="00340FD0">
        <w:rPr>
          <w:rFonts w:ascii="Arial" w:hAnsi="Arial" w:cs="Arial"/>
          <w:b/>
          <w:sz w:val="20"/>
          <w:szCs w:val="20"/>
          <w:lang w:val="es-MX"/>
        </w:rPr>
        <w:t>.</w:t>
      </w:r>
      <w:r w:rsidRPr="00340FD0">
        <w:rPr>
          <w:rFonts w:ascii="Arial" w:hAnsi="Arial" w:cs="Arial"/>
          <w:sz w:val="20"/>
          <w:szCs w:val="20"/>
          <w:lang w:val="es-MX"/>
        </w:rPr>
        <w:tab/>
      </w:r>
      <w:r w:rsidRPr="00340FD0">
        <w:rPr>
          <w:rFonts w:ascii="Arial" w:hAnsi="Arial" w:cs="Arial"/>
          <w:sz w:val="20"/>
          <w:szCs w:val="20"/>
          <w:lang w:val="es-MX"/>
        </w:rPr>
        <w:tab/>
      </w:r>
      <w:r w:rsidRPr="00340FD0">
        <w:rPr>
          <w:rFonts w:ascii="Arial" w:hAnsi="Arial" w:cs="Arial"/>
          <w:sz w:val="20"/>
          <w:szCs w:val="20"/>
          <w:lang w:val="es-MX"/>
        </w:rPr>
        <w:tab/>
        <w:t xml:space="preserve">                                               </w:t>
      </w:r>
      <w:r w:rsidRPr="00340FD0">
        <w:rPr>
          <w:rFonts w:ascii="Arial" w:hAnsi="Arial" w:cs="Arial"/>
          <w:b/>
          <w:sz w:val="20"/>
          <w:szCs w:val="20"/>
          <w:lang w:val="es-MX"/>
        </w:rPr>
        <w:t>(15%)</w:t>
      </w:r>
    </w:p>
    <w:p w14:paraId="3751539C" w14:textId="77777777" w:rsidR="00EB0EF3" w:rsidRPr="00340FD0" w:rsidRDefault="00EB0EF3" w:rsidP="00EB0EF3">
      <w:pPr>
        <w:jc w:val="both"/>
        <w:rPr>
          <w:rFonts w:ascii="Arial" w:hAnsi="Arial" w:cs="Arial"/>
          <w:sz w:val="20"/>
          <w:szCs w:val="20"/>
          <w:lang w:val="es-MX"/>
        </w:rPr>
      </w:pPr>
    </w:p>
    <w:p w14:paraId="460149D5" w14:textId="77777777" w:rsidR="00EB0EF3" w:rsidRPr="00340FD0" w:rsidRDefault="004D66AD" w:rsidP="00EB0EF3">
      <w:pPr>
        <w:pStyle w:val="Prrafodelista"/>
        <w:numPr>
          <w:ilvl w:val="0"/>
          <w:numId w:val="10"/>
        </w:numPr>
        <w:jc w:val="both"/>
        <w:rPr>
          <w:rFonts w:ascii="Arial" w:hAnsi="Arial" w:cs="Arial"/>
          <w:sz w:val="20"/>
          <w:szCs w:val="20"/>
        </w:rPr>
      </w:pPr>
      <w:r w:rsidRPr="00340FD0">
        <w:rPr>
          <w:rFonts w:ascii="Arial" w:hAnsi="Arial" w:cs="Arial"/>
          <w:b/>
          <w:bCs/>
          <w:sz w:val="20"/>
          <w:szCs w:val="20"/>
        </w:rPr>
        <w:t>Participación</w:t>
      </w:r>
      <w:r w:rsidRPr="00340FD0">
        <w:rPr>
          <w:rFonts w:ascii="Arial" w:hAnsi="Arial" w:cs="Arial"/>
          <w:sz w:val="20"/>
          <w:szCs w:val="20"/>
        </w:rPr>
        <w:t xml:space="preserve"> y discusión en clase.     </w:t>
      </w:r>
      <w:r w:rsidRPr="00340FD0">
        <w:rPr>
          <w:rFonts w:ascii="Arial" w:hAnsi="Arial" w:cs="Arial"/>
          <w:sz w:val="20"/>
          <w:szCs w:val="20"/>
        </w:rPr>
        <w:tab/>
      </w:r>
      <w:r w:rsidRPr="00340FD0">
        <w:rPr>
          <w:rFonts w:ascii="Arial" w:hAnsi="Arial" w:cs="Arial"/>
          <w:sz w:val="20"/>
          <w:szCs w:val="20"/>
        </w:rPr>
        <w:tab/>
      </w:r>
      <w:r w:rsidRPr="00340FD0">
        <w:rPr>
          <w:rFonts w:ascii="Arial" w:hAnsi="Arial" w:cs="Arial"/>
          <w:sz w:val="20"/>
          <w:szCs w:val="20"/>
        </w:rPr>
        <w:tab/>
      </w:r>
      <w:r w:rsidRPr="00340FD0">
        <w:rPr>
          <w:rFonts w:ascii="Arial" w:hAnsi="Arial" w:cs="Arial"/>
          <w:sz w:val="20"/>
          <w:szCs w:val="20"/>
        </w:rPr>
        <w:tab/>
      </w:r>
      <w:r w:rsidRPr="00340FD0">
        <w:rPr>
          <w:rFonts w:ascii="Arial" w:hAnsi="Arial" w:cs="Arial"/>
          <w:sz w:val="20"/>
          <w:szCs w:val="20"/>
        </w:rPr>
        <w:tab/>
      </w:r>
      <w:r w:rsidRPr="00340FD0">
        <w:rPr>
          <w:rFonts w:ascii="Arial" w:hAnsi="Arial" w:cs="Arial"/>
          <w:sz w:val="20"/>
          <w:szCs w:val="20"/>
        </w:rPr>
        <w:tab/>
        <w:t xml:space="preserve">         </w:t>
      </w:r>
      <w:r w:rsidRPr="00340FD0">
        <w:rPr>
          <w:rFonts w:ascii="Arial" w:hAnsi="Arial" w:cs="Arial"/>
          <w:b/>
          <w:sz w:val="20"/>
          <w:szCs w:val="20"/>
        </w:rPr>
        <w:t>(15%)</w:t>
      </w:r>
    </w:p>
    <w:p w14:paraId="3A7A5921" w14:textId="77777777" w:rsidR="00EB0EF3" w:rsidRPr="00340FD0" w:rsidRDefault="00D46EB7" w:rsidP="00EB0EF3">
      <w:pPr>
        <w:pStyle w:val="Prrafodelista"/>
        <w:numPr>
          <w:ilvl w:val="0"/>
          <w:numId w:val="10"/>
        </w:numPr>
        <w:jc w:val="both"/>
        <w:rPr>
          <w:rFonts w:ascii="Arial" w:hAnsi="Arial" w:cs="Arial"/>
          <w:b/>
          <w:sz w:val="20"/>
          <w:szCs w:val="20"/>
        </w:rPr>
      </w:pPr>
      <w:r w:rsidRPr="00340FD0">
        <w:rPr>
          <w:rFonts w:ascii="Arial" w:hAnsi="Arial" w:cs="Arial"/>
          <w:b/>
          <w:bCs/>
          <w:sz w:val="20"/>
          <w:szCs w:val="20"/>
        </w:rPr>
        <w:t>2 exámenes parciales</w:t>
      </w:r>
      <w:r w:rsidRPr="00340FD0">
        <w:rPr>
          <w:rFonts w:ascii="Arial" w:hAnsi="Arial" w:cs="Arial"/>
          <w:sz w:val="20"/>
          <w:szCs w:val="20"/>
        </w:rPr>
        <w:t xml:space="preserve"> (20% cada uno). </w:t>
      </w:r>
      <w:r w:rsidRPr="00340FD0">
        <w:rPr>
          <w:rFonts w:ascii="Arial" w:hAnsi="Arial" w:cs="Arial"/>
          <w:sz w:val="20"/>
          <w:szCs w:val="20"/>
        </w:rPr>
        <w:tab/>
      </w:r>
      <w:r w:rsidRPr="00340FD0">
        <w:rPr>
          <w:rFonts w:ascii="Arial" w:hAnsi="Arial" w:cs="Arial"/>
          <w:sz w:val="20"/>
          <w:szCs w:val="20"/>
        </w:rPr>
        <w:tab/>
      </w:r>
      <w:r w:rsidRPr="00340FD0">
        <w:rPr>
          <w:rFonts w:ascii="Arial" w:hAnsi="Arial" w:cs="Arial"/>
          <w:sz w:val="20"/>
          <w:szCs w:val="20"/>
        </w:rPr>
        <w:tab/>
      </w:r>
      <w:r w:rsidRPr="00340FD0">
        <w:rPr>
          <w:rFonts w:ascii="Arial" w:hAnsi="Arial" w:cs="Arial"/>
          <w:sz w:val="20"/>
          <w:szCs w:val="20"/>
        </w:rPr>
        <w:tab/>
      </w:r>
      <w:r w:rsidRPr="00340FD0">
        <w:rPr>
          <w:rFonts w:ascii="Arial" w:hAnsi="Arial" w:cs="Arial"/>
          <w:sz w:val="20"/>
          <w:szCs w:val="20"/>
        </w:rPr>
        <w:tab/>
      </w:r>
      <w:r w:rsidRPr="00340FD0">
        <w:rPr>
          <w:rFonts w:ascii="Arial" w:hAnsi="Arial" w:cs="Arial"/>
          <w:sz w:val="20"/>
          <w:szCs w:val="20"/>
        </w:rPr>
        <w:tab/>
        <w:t xml:space="preserve">         </w:t>
      </w:r>
      <w:r w:rsidRPr="00340FD0">
        <w:rPr>
          <w:rFonts w:ascii="Arial" w:hAnsi="Arial" w:cs="Arial"/>
          <w:b/>
          <w:sz w:val="20"/>
          <w:szCs w:val="20"/>
        </w:rPr>
        <w:t>(40%)</w:t>
      </w:r>
      <w:r w:rsidRPr="00340FD0">
        <w:rPr>
          <w:rFonts w:ascii="Arial" w:hAnsi="Arial" w:cs="Arial"/>
          <w:sz w:val="20"/>
          <w:szCs w:val="20"/>
        </w:rPr>
        <w:t xml:space="preserve">        </w:t>
      </w:r>
    </w:p>
    <w:p w14:paraId="02BA1E49" w14:textId="77777777" w:rsidR="00EB0EF3" w:rsidRPr="00340FD0" w:rsidRDefault="00B16BB8" w:rsidP="00EB0EF3">
      <w:pPr>
        <w:pStyle w:val="Prrafodelista"/>
        <w:numPr>
          <w:ilvl w:val="0"/>
          <w:numId w:val="10"/>
        </w:numPr>
        <w:jc w:val="both"/>
        <w:rPr>
          <w:rFonts w:ascii="Arial" w:hAnsi="Arial" w:cs="Arial"/>
          <w:sz w:val="20"/>
          <w:szCs w:val="20"/>
        </w:rPr>
      </w:pPr>
      <w:r w:rsidRPr="00340FD0">
        <w:rPr>
          <w:rFonts w:ascii="Arial" w:hAnsi="Arial" w:cs="Arial"/>
          <w:b/>
          <w:bCs/>
          <w:sz w:val="20"/>
          <w:szCs w:val="20"/>
        </w:rPr>
        <w:lastRenderedPageBreak/>
        <w:t>Ensayo</w:t>
      </w:r>
      <w:r w:rsidRPr="00340FD0">
        <w:rPr>
          <w:rFonts w:ascii="Arial" w:hAnsi="Arial" w:cs="Arial"/>
          <w:sz w:val="20"/>
          <w:szCs w:val="20"/>
        </w:rPr>
        <w:t xml:space="preserve"> sobre una obra de ciencia política contemporánea, con una extensión máxima de 6 cuartillas a doble espacio. La fecha de entrega se discutirá, pero será irrevocable. El autor discutirá con el profesor la obra que se analizará y criticará. El tema deberá ser aprobado por el profesor.                                                                                                                                </w:t>
      </w:r>
      <w:r w:rsidRPr="00340FD0">
        <w:rPr>
          <w:rFonts w:ascii="Arial" w:hAnsi="Arial" w:cs="Arial"/>
          <w:b/>
          <w:sz w:val="20"/>
          <w:szCs w:val="20"/>
        </w:rPr>
        <w:t>(30%)</w:t>
      </w:r>
    </w:p>
    <w:p w14:paraId="39287B16" w14:textId="77777777" w:rsidR="00602336" w:rsidRPr="00340FD0" w:rsidRDefault="00602336" w:rsidP="00D81826">
      <w:pPr>
        <w:jc w:val="both"/>
        <w:rPr>
          <w:rFonts w:ascii="Arial" w:hAnsi="Arial" w:cs="Arial"/>
          <w:sz w:val="20"/>
          <w:szCs w:val="20"/>
        </w:rPr>
      </w:pPr>
    </w:p>
    <w:p w14:paraId="6106C70C" w14:textId="77777777" w:rsidR="008021C6" w:rsidRPr="00340FD0" w:rsidRDefault="008021C6" w:rsidP="00D81826">
      <w:pPr>
        <w:jc w:val="both"/>
        <w:rPr>
          <w:rFonts w:ascii="Arial" w:hAnsi="Arial" w:cs="Arial"/>
          <w:sz w:val="20"/>
          <w:szCs w:val="20"/>
        </w:rPr>
      </w:pPr>
      <w:r w:rsidRPr="00340FD0">
        <w:rPr>
          <w:rFonts w:ascii="Arial" w:hAnsi="Arial" w:cs="Arial"/>
          <w:sz w:val="20"/>
          <w:szCs w:val="20"/>
        </w:rPr>
        <w:tab/>
      </w:r>
    </w:p>
    <w:p w14:paraId="5C0EEFD9" w14:textId="77777777" w:rsidR="007C2E5D" w:rsidRPr="00340FD0" w:rsidRDefault="007C2E5D" w:rsidP="007C2E5D">
      <w:pPr>
        <w:rPr>
          <w:rFonts w:ascii="Arial" w:hAnsi="Arial" w:cs="Arial"/>
          <w:sz w:val="20"/>
          <w:szCs w:val="20"/>
        </w:rPr>
      </w:pPr>
    </w:p>
    <w:p w14:paraId="44144587" w14:textId="77777777" w:rsidR="007C2E5D" w:rsidRPr="00340FD0" w:rsidRDefault="007C2E5D" w:rsidP="007C2E5D">
      <w:pPr>
        <w:jc w:val="center"/>
        <w:rPr>
          <w:rFonts w:ascii="Arial" w:hAnsi="Arial" w:cs="Arial"/>
          <w:b/>
          <w:bCs/>
          <w:sz w:val="20"/>
          <w:szCs w:val="20"/>
        </w:rPr>
      </w:pPr>
      <w:r w:rsidRPr="00340FD0">
        <w:rPr>
          <w:rFonts w:ascii="Arial" w:hAnsi="Arial" w:cs="Arial"/>
          <w:b/>
          <w:bCs/>
          <w:sz w:val="20"/>
          <w:szCs w:val="20"/>
        </w:rPr>
        <w:t>Temario y Bibliografía</w:t>
      </w:r>
    </w:p>
    <w:p w14:paraId="58BC22E2" w14:textId="77777777" w:rsidR="00491F4A" w:rsidRPr="00340FD0" w:rsidRDefault="00491F4A" w:rsidP="007C2E5D">
      <w:pPr>
        <w:jc w:val="center"/>
        <w:rPr>
          <w:rFonts w:ascii="Arial" w:hAnsi="Arial" w:cs="Arial"/>
          <w:sz w:val="20"/>
          <w:szCs w:val="20"/>
          <w:lang w:val="es-ES"/>
        </w:rPr>
      </w:pPr>
      <w:r w:rsidRPr="00340FD0">
        <w:rPr>
          <w:rFonts w:ascii="Arial" w:hAnsi="Arial" w:cs="Arial"/>
          <w:sz w:val="20"/>
          <w:szCs w:val="20"/>
          <w:lang w:val="es-ES"/>
        </w:rPr>
        <w:t>(</w:t>
      </w:r>
      <w:r w:rsidRPr="00340FD0">
        <w:rPr>
          <w:rFonts w:ascii="Arial" w:hAnsi="Arial" w:cs="Arial"/>
          <w:sz w:val="20"/>
          <w:szCs w:val="20"/>
          <w:u w:val="single"/>
          <w:lang w:val="es-ES"/>
        </w:rPr>
        <w:t>Las lecturas marcadas con asterisco son obligatorias</w:t>
      </w:r>
      <w:r w:rsidRPr="00340FD0">
        <w:rPr>
          <w:rFonts w:ascii="Arial" w:hAnsi="Arial" w:cs="Arial"/>
          <w:sz w:val="20"/>
          <w:szCs w:val="20"/>
          <w:lang w:val="es-ES"/>
        </w:rPr>
        <w:t>)</w:t>
      </w:r>
    </w:p>
    <w:p w14:paraId="449325F2" w14:textId="77777777" w:rsidR="007C2E5D" w:rsidRPr="00340FD0" w:rsidRDefault="007C2E5D" w:rsidP="00B91FCE">
      <w:pPr>
        <w:jc w:val="both"/>
        <w:rPr>
          <w:rFonts w:ascii="Arial" w:hAnsi="Arial" w:cs="Arial"/>
          <w:sz w:val="20"/>
          <w:szCs w:val="20"/>
          <w:lang w:val="es-ES"/>
        </w:rPr>
      </w:pPr>
    </w:p>
    <w:p w14:paraId="5C2399B1" w14:textId="77777777" w:rsidR="00A537A9" w:rsidRPr="00340FD0" w:rsidRDefault="00A537A9" w:rsidP="00B91FCE">
      <w:pPr>
        <w:jc w:val="both"/>
        <w:rPr>
          <w:rFonts w:ascii="Arial" w:hAnsi="Arial" w:cs="Arial"/>
          <w:sz w:val="20"/>
          <w:szCs w:val="20"/>
          <w:lang w:val="es-ES"/>
        </w:rPr>
      </w:pPr>
    </w:p>
    <w:p w14:paraId="5CCC00E7" w14:textId="77777777" w:rsidR="007C2E5D" w:rsidRPr="00340FD0" w:rsidRDefault="007C2E5D" w:rsidP="00B91FCE">
      <w:pPr>
        <w:pStyle w:val="Prrafodelista"/>
        <w:numPr>
          <w:ilvl w:val="0"/>
          <w:numId w:val="6"/>
        </w:numPr>
        <w:jc w:val="both"/>
        <w:rPr>
          <w:rFonts w:ascii="Arial" w:hAnsi="Arial" w:cs="Arial"/>
          <w:b/>
          <w:sz w:val="20"/>
          <w:szCs w:val="20"/>
        </w:rPr>
      </w:pPr>
      <w:r w:rsidRPr="00340FD0">
        <w:rPr>
          <w:rFonts w:ascii="Arial" w:hAnsi="Arial" w:cs="Arial"/>
          <w:b/>
          <w:sz w:val="20"/>
          <w:szCs w:val="20"/>
        </w:rPr>
        <w:t xml:space="preserve">Introducción </w:t>
      </w:r>
    </w:p>
    <w:p w14:paraId="194B8373" w14:textId="77777777" w:rsidR="007C2E5D" w:rsidRPr="00340FD0" w:rsidRDefault="007C2E5D" w:rsidP="00B91FCE">
      <w:pPr>
        <w:jc w:val="both"/>
        <w:rPr>
          <w:rFonts w:ascii="Arial" w:hAnsi="Arial" w:cs="Arial"/>
          <w:sz w:val="20"/>
          <w:szCs w:val="20"/>
        </w:rPr>
      </w:pPr>
    </w:p>
    <w:p w14:paraId="00FE8AFA" w14:textId="77777777" w:rsidR="007C2E5D" w:rsidRPr="00340FD0" w:rsidRDefault="007C2E5D" w:rsidP="00B91FCE">
      <w:pPr>
        <w:pBdr>
          <w:bottom w:val="single" w:sz="12" w:space="1" w:color="auto"/>
        </w:pBdr>
        <w:jc w:val="both"/>
        <w:rPr>
          <w:rFonts w:ascii="Arial" w:hAnsi="Arial" w:cs="Arial"/>
          <w:sz w:val="20"/>
          <w:szCs w:val="20"/>
          <w:lang w:val="es-ES"/>
        </w:rPr>
      </w:pPr>
      <w:r w:rsidRPr="00340FD0">
        <w:rPr>
          <w:rFonts w:ascii="Arial" w:hAnsi="Arial" w:cs="Arial"/>
          <w:sz w:val="20"/>
          <w:szCs w:val="20"/>
          <w:lang w:val="es-ES"/>
        </w:rPr>
        <w:t>Objetivo:  Explicación del curso, temario, forma de evaluación y bibliografía.</w:t>
      </w:r>
    </w:p>
    <w:p w14:paraId="40265523" w14:textId="77777777" w:rsidR="00A537A9" w:rsidRPr="00340FD0" w:rsidRDefault="00A537A9" w:rsidP="00B91FCE">
      <w:pPr>
        <w:pBdr>
          <w:bottom w:val="single" w:sz="12" w:space="1" w:color="auto"/>
        </w:pBdr>
        <w:jc w:val="both"/>
        <w:rPr>
          <w:rFonts w:ascii="Arial" w:hAnsi="Arial" w:cs="Arial"/>
          <w:sz w:val="20"/>
          <w:szCs w:val="20"/>
          <w:lang w:val="es-ES"/>
        </w:rPr>
      </w:pPr>
    </w:p>
    <w:p w14:paraId="199D0206" w14:textId="77777777" w:rsidR="00A537A9" w:rsidRPr="00340FD0" w:rsidRDefault="00A537A9" w:rsidP="00B91FCE">
      <w:pPr>
        <w:jc w:val="both"/>
        <w:rPr>
          <w:rFonts w:ascii="Arial" w:hAnsi="Arial" w:cs="Arial"/>
          <w:sz w:val="20"/>
          <w:szCs w:val="20"/>
          <w:lang w:val="es-ES"/>
        </w:rPr>
      </w:pPr>
    </w:p>
    <w:p w14:paraId="37636B1C" w14:textId="77777777" w:rsidR="00491F4A" w:rsidRPr="00340FD0" w:rsidRDefault="00491F4A" w:rsidP="00B91FCE">
      <w:pPr>
        <w:pStyle w:val="Prrafodelista"/>
        <w:numPr>
          <w:ilvl w:val="0"/>
          <w:numId w:val="6"/>
        </w:numPr>
        <w:jc w:val="both"/>
        <w:rPr>
          <w:rFonts w:ascii="Arial" w:hAnsi="Arial" w:cs="Arial"/>
          <w:b/>
          <w:sz w:val="20"/>
          <w:szCs w:val="20"/>
        </w:rPr>
      </w:pPr>
      <w:r w:rsidRPr="00340FD0">
        <w:rPr>
          <w:rFonts w:ascii="Arial" w:hAnsi="Arial" w:cs="Arial"/>
          <w:b/>
          <w:sz w:val="20"/>
          <w:szCs w:val="20"/>
        </w:rPr>
        <w:t xml:space="preserve">Historia y desarrollo de la Ciencia Política </w:t>
      </w:r>
    </w:p>
    <w:p w14:paraId="7C10DD39" w14:textId="77777777" w:rsidR="00491F4A" w:rsidRPr="00340FD0" w:rsidRDefault="00491F4A" w:rsidP="00B91FCE">
      <w:pPr>
        <w:jc w:val="both"/>
        <w:rPr>
          <w:rFonts w:ascii="Arial" w:hAnsi="Arial" w:cs="Arial"/>
          <w:sz w:val="20"/>
          <w:szCs w:val="20"/>
          <w:lang w:val="es-ES"/>
        </w:rPr>
      </w:pPr>
    </w:p>
    <w:p w14:paraId="2E03BB8F" w14:textId="77777777" w:rsidR="00491F4A" w:rsidRPr="00340FD0" w:rsidRDefault="00491F4A" w:rsidP="00B91FCE">
      <w:pPr>
        <w:jc w:val="both"/>
        <w:rPr>
          <w:rFonts w:ascii="Arial" w:hAnsi="Arial" w:cs="Arial"/>
          <w:sz w:val="20"/>
          <w:szCs w:val="20"/>
          <w:lang w:val="es-ES"/>
        </w:rPr>
      </w:pPr>
      <w:r w:rsidRPr="00340FD0">
        <w:rPr>
          <w:rFonts w:ascii="Arial" w:hAnsi="Arial" w:cs="Arial"/>
          <w:sz w:val="20"/>
          <w:szCs w:val="20"/>
          <w:lang w:val="es-ES"/>
        </w:rPr>
        <w:t xml:space="preserve">Objetivo: Analizar los orígenes de la Ciencia Política y algunas de las escuelas contemporáneas más importantes de la disciplina. </w:t>
      </w:r>
    </w:p>
    <w:p w14:paraId="603F2D58" w14:textId="77777777" w:rsidR="00441545" w:rsidRPr="00340FD0" w:rsidRDefault="00441545" w:rsidP="00B91FCE">
      <w:pPr>
        <w:jc w:val="both"/>
        <w:rPr>
          <w:rFonts w:ascii="Arial" w:hAnsi="Arial" w:cs="Arial"/>
          <w:sz w:val="20"/>
          <w:szCs w:val="20"/>
        </w:rPr>
      </w:pPr>
    </w:p>
    <w:p w14:paraId="72BB8559" w14:textId="77777777" w:rsidR="00441545" w:rsidRPr="00340FD0" w:rsidRDefault="00441545" w:rsidP="00B91FCE">
      <w:pPr>
        <w:jc w:val="both"/>
        <w:rPr>
          <w:rFonts w:ascii="Arial" w:hAnsi="Arial" w:cs="Arial"/>
          <w:sz w:val="20"/>
          <w:szCs w:val="20"/>
        </w:rPr>
      </w:pPr>
      <w:r w:rsidRPr="00340FD0">
        <w:rPr>
          <w:rFonts w:ascii="Arial" w:hAnsi="Arial" w:cs="Arial"/>
          <w:sz w:val="20"/>
          <w:szCs w:val="20"/>
          <w:u w:val="single"/>
        </w:rPr>
        <w:t xml:space="preserve">* </w:t>
      </w:r>
      <w:r w:rsidRPr="00340FD0">
        <w:rPr>
          <w:rFonts w:ascii="Arial" w:hAnsi="Arial" w:cs="Arial"/>
          <w:b/>
          <w:bCs/>
          <w:sz w:val="20"/>
          <w:szCs w:val="20"/>
          <w:u w:val="single"/>
        </w:rPr>
        <w:t>Almond, Gabriel.</w:t>
      </w:r>
      <w:r w:rsidRPr="00340FD0">
        <w:rPr>
          <w:rFonts w:ascii="Arial" w:hAnsi="Arial" w:cs="Arial"/>
          <w:sz w:val="20"/>
          <w:szCs w:val="20"/>
        </w:rPr>
        <w:t xml:space="preserve"> Political Science: The history of the Discipline. En </w:t>
      </w:r>
      <w:r w:rsidRPr="00340FD0">
        <w:rPr>
          <w:rFonts w:ascii="Arial" w:eastAsiaTheme="minorHAnsi" w:hAnsi="Arial" w:cs="Arial"/>
          <w:sz w:val="20"/>
          <w:szCs w:val="20"/>
          <w:lang w:eastAsia="en-US"/>
        </w:rPr>
        <w:t>Goodin, Robert E., and Hans-Dieter Klingemann, eds. A new handbook of political science. Oxford University Press, 1998, pp. 50-96.</w:t>
      </w:r>
    </w:p>
    <w:p w14:paraId="1EF79541" w14:textId="77777777" w:rsidR="00441545" w:rsidRPr="00340FD0" w:rsidRDefault="00441545" w:rsidP="00B91FCE">
      <w:pPr>
        <w:jc w:val="both"/>
        <w:rPr>
          <w:rFonts w:ascii="Arial" w:hAnsi="Arial" w:cs="Arial"/>
          <w:sz w:val="20"/>
          <w:szCs w:val="20"/>
        </w:rPr>
      </w:pPr>
      <w:r w:rsidRPr="00340FD0">
        <w:rPr>
          <w:rFonts w:ascii="Arial" w:hAnsi="Arial" w:cs="Arial"/>
          <w:b/>
          <w:bCs/>
          <w:sz w:val="20"/>
          <w:szCs w:val="20"/>
          <w:u w:val="single"/>
          <w:lang w:val="es-ES"/>
        </w:rPr>
        <w:t>* Almond, Gabriel.</w:t>
      </w:r>
      <w:r w:rsidRPr="00340FD0">
        <w:rPr>
          <w:rFonts w:ascii="Arial" w:hAnsi="Arial" w:cs="Arial"/>
          <w:sz w:val="20"/>
          <w:szCs w:val="20"/>
          <w:lang w:val="es-ES"/>
        </w:rPr>
        <w:t xml:space="preserve"> Una disciplina segmentada. Escuelas y corrientes en las ciencias políticas. </w:t>
      </w:r>
      <w:r w:rsidRPr="00340FD0">
        <w:rPr>
          <w:rFonts w:ascii="Arial" w:hAnsi="Arial" w:cs="Arial"/>
          <w:sz w:val="20"/>
          <w:szCs w:val="20"/>
        </w:rPr>
        <w:t>México, D.F., FCE, 1999, pp. 39-62.</w:t>
      </w:r>
    </w:p>
    <w:p w14:paraId="1B25A413" w14:textId="77777777" w:rsidR="00441545" w:rsidRPr="00340FD0" w:rsidRDefault="00441545" w:rsidP="00B91FCE">
      <w:pPr>
        <w:jc w:val="both"/>
        <w:rPr>
          <w:rFonts w:ascii="Arial" w:hAnsi="Arial" w:cs="Arial"/>
          <w:sz w:val="20"/>
          <w:szCs w:val="20"/>
        </w:rPr>
      </w:pPr>
      <w:r w:rsidRPr="00340FD0">
        <w:rPr>
          <w:rFonts w:ascii="Arial" w:hAnsi="Arial" w:cs="Arial"/>
          <w:b/>
          <w:bCs/>
          <w:sz w:val="20"/>
          <w:szCs w:val="20"/>
          <w:u w:val="single"/>
        </w:rPr>
        <w:t>* Dahl, Robert A.</w:t>
      </w:r>
      <w:r w:rsidRPr="00340FD0">
        <w:rPr>
          <w:rFonts w:ascii="Arial" w:hAnsi="Arial" w:cs="Arial"/>
          <w:sz w:val="20"/>
          <w:szCs w:val="20"/>
        </w:rPr>
        <w:t xml:space="preserve"> The Behavioral Approach in Political Science: Epitaph for a Monument to a Successful Protest. American Political Science Review, 55. 1961, pp. 763-772.</w:t>
      </w:r>
    </w:p>
    <w:p w14:paraId="0E142EFE" w14:textId="77777777" w:rsidR="00441545" w:rsidRPr="00340FD0" w:rsidRDefault="00441545" w:rsidP="00B91FCE">
      <w:pPr>
        <w:jc w:val="both"/>
        <w:rPr>
          <w:rFonts w:ascii="Arial" w:hAnsi="Arial" w:cs="Arial"/>
          <w:sz w:val="20"/>
          <w:szCs w:val="20"/>
        </w:rPr>
      </w:pPr>
      <w:r w:rsidRPr="00340FD0">
        <w:rPr>
          <w:rFonts w:ascii="Arial" w:hAnsi="Arial" w:cs="Arial"/>
          <w:b/>
          <w:bCs/>
          <w:sz w:val="20"/>
          <w:szCs w:val="20"/>
        </w:rPr>
        <w:t>Dalton, Russell J. (y) Hans-Dieter Kligemann.</w:t>
      </w:r>
      <w:r w:rsidRPr="00340FD0">
        <w:rPr>
          <w:rFonts w:ascii="Arial" w:hAnsi="Arial" w:cs="Arial"/>
          <w:sz w:val="20"/>
          <w:szCs w:val="20"/>
        </w:rPr>
        <w:t xml:space="preserve"> Citizens and Political Behavior. En The Oxford Handbook of Political Behavior. Oxford University Press, 2007, pp. 3-28.</w:t>
      </w:r>
    </w:p>
    <w:p w14:paraId="375B81B1" w14:textId="77777777" w:rsidR="00441545" w:rsidRPr="00340FD0" w:rsidRDefault="00441545" w:rsidP="00B91FCE">
      <w:pPr>
        <w:jc w:val="both"/>
        <w:rPr>
          <w:rFonts w:ascii="Arial" w:hAnsi="Arial" w:cs="Arial"/>
          <w:sz w:val="20"/>
          <w:szCs w:val="20"/>
        </w:rPr>
      </w:pPr>
      <w:r w:rsidRPr="00340FD0">
        <w:rPr>
          <w:rFonts w:ascii="Arial" w:hAnsi="Arial" w:cs="Arial"/>
          <w:b/>
          <w:bCs/>
          <w:sz w:val="20"/>
          <w:szCs w:val="20"/>
        </w:rPr>
        <w:t>Goodin, Robert E. (y) Hans-Dieter Kligemann</w:t>
      </w:r>
      <w:r w:rsidRPr="00340FD0">
        <w:rPr>
          <w:rFonts w:ascii="Arial" w:hAnsi="Arial" w:cs="Arial"/>
          <w:sz w:val="20"/>
          <w:szCs w:val="20"/>
        </w:rPr>
        <w:t xml:space="preserve">. Political Science: The discipline. En </w:t>
      </w:r>
      <w:r w:rsidRPr="00340FD0">
        <w:rPr>
          <w:rFonts w:ascii="Arial" w:eastAsiaTheme="minorHAnsi" w:hAnsi="Arial" w:cs="Arial"/>
          <w:sz w:val="20"/>
          <w:szCs w:val="20"/>
          <w:lang w:eastAsia="en-US"/>
        </w:rPr>
        <w:t>Goodin, Robert E., and Hans-Dieter Klingemann, eds. A new handbook of political science. Oxford University Press, 1998</w:t>
      </w:r>
      <w:r w:rsidRPr="00340FD0">
        <w:rPr>
          <w:rFonts w:ascii="Arial" w:hAnsi="Arial" w:cs="Arial"/>
          <w:sz w:val="20"/>
          <w:szCs w:val="20"/>
        </w:rPr>
        <w:t>, pp. 3-49</w:t>
      </w:r>
    </w:p>
    <w:p w14:paraId="4C8B3EB6" w14:textId="77777777" w:rsidR="00441545" w:rsidRPr="00340FD0" w:rsidRDefault="00441545" w:rsidP="00B91FCE">
      <w:pPr>
        <w:pBdr>
          <w:bottom w:val="single" w:sz="12" w:space="1" w:color="auto"/>
        </w:pBdr>
        <w:jc w:val="both"/>
        <w:rPr>
          <w:rFonts w:ascii="Arial" w:hAnsi="Arial" w:cs="Arial"/>
          <w:sz w:val="20"/>
          <w:szCs w:val="20"/>
        </w:rPr>
      </w:pPr>
      <w:r w:rsidRPr="00340FD0">
        <w:rPr>
          <w:rFonts w:ascii="Arial" w:hAnsi="Arial" w:cs="Arial"/>
          <w:b/>
          <w:bCs/>
          <w:sz w:val="20"/>
          <w:szCs w:val="20"/>
        </w:rPr>
        <w:t xml:space="preserve">Waldo, Dwight. </w:t>
      </w:r>
      <w:r w:rsidRPr="00340FD0">
        <w:rPr>
          <w:rFonts w:ascii="Arial" w:hAnsi="Arial" w:cs="Arial"/>
          <w:sz w:val="20"/>
          <w:szCs w:val="20"/>
        </w:rPr>
        <w:t>Political Science: Tradition, Discipline, Profession, Science, Enterprise. En Greenstein Fred I., (ed), The Handbook of Political Science, Vol. 1, Reading Mass., Addison Wesley Publishing Co. 1975.</w:t>
      </w:r>
    </w:p>
    <w:p w14:paraId="14F1BD09" w14:textId="77777777" w:rsidR="00A537A9" w:rsidRPr="00340FD0" w:rsidRDefault="00A537A9" w:rsidP="00B91FCE">
      <w:pPr>
        <w:pBdr>
          <w:bottom w:val="single" w:sz="12" w:space="1" w:color="auto"/>
        </w:pBdr>
        <w:jc w:val="both"/>
        <w:rPr>
          <w:rFonts w:ascii="Arial" w:hAnsi="Arial" w:cs="Arial"/>
          <w:sz w:val="20"/>
          <w:szCs w:val="20"/>
        </w:rPr>
      </w:pPr>
    </w:p>
    <w:p w14:paraId="18EDD1D9" w14:textId="77777777" w:rsidR="00A537A9" w:rsidRPr="00340FD0" w:rsidRDefault="00A537A9" w:rsidP="00B91FCE">
      <w:pPr>
        <w:jc w:val="both"/>
        <w:rPr>
          <w:rFonts w:ascii="Arial" w:hAnsi="Arial" w:cs="Arial"/>
          <w:sz w:val="20"/>
          <w:szCs w:val="20"/>
        </w:rPr>
      </w:pPr>
    </w:p>
    <w:p w14:paraId="7698218F" w14:textId="77777777" w:rsidR="00E0746E" w:rsidRPr="00340FD0" w:rsidRDefault="0019361F" w:rsidP="00B91FCE">
      <w:pPr>
        <w:pStyle w:val="Prrafodelista"/>
        <w:numPr>
          <w:ilvl w:val="0"/>
          <w:numId w:val="6"/>
        </w:numPr>
        <w:jc w:val="both"/>
        <w:rPr>
          <w:rFonts w:ascii="Arial" w:eastAsiaTheme="minorHAnsi" w:hAnsi="Arial" w:cs="Arial"/>
          <w:b/>
          <w:sz w:val="20"/>
          <w:szCs w:val="20"/>
        </w:rPr>
      </w:pPr>
      <w:r w:rsidRPr="00340FD0">
        <w:rPr>
          <w:rFonts w:ascii="Arial" w:eastAsiaTheme="minorHAnsi" w:hAnsi="Arial" w:cs="Arial"/>
          <w:b/>
          <w:sz w:val="20"/>
          <w:szCs w:val="20"/>
        </w:rPr>
        <w:t xml:space="preserve">Métodos de estudio en la Ciencia Política </w:t>
      </w:r>
    </w:p>
    <w:p w14:paraId="454C5FD6" w14:textId="77777777" w:rsidR="00491F4A" w:rsidRPr="00340FD0" w:rsidRDefault="00491F4A" w:rsidP="00B91FCE">
      <w:pPr>
        <w:jc w:val="both"/>
        <w:rPr>
          <w:rFonts w:ascii="Arial" w:hAnsi="Arial" w:cs="Arial"/>
          <w:b/>
          <w:sz w:val="20"/>
          <w:szCs w:val="20"/>
          <w:lang w:val="es-ES"/>
        </w:rPr>
      </w:pPr>
    </w:p>
    <w:p w14:paraId="1E057C5F" w14:textId="77777777" w:rsidR="0019361F" w:rsidRPr="00340FD0" w:rsidRDefault="0019361F" w:rsidP="00B91FCE">
      <w:pPr>
        <w:jc w:val="both"/>
        <w:rPr>
          <w:rFonts w:ascii="Arial" w:eastAsiaTheme="minorHAnsi" w:hAnsi="Arial" w:cs="Arial"/>
          <w:sz w:val="20"/>
          <w:szCs w:val="20"/>
          <w:lang w:val="es-ES" w:eastAsia="en-US"/>
        </w:rPr>
      </w:pPr>
      <w:r w:rsidRPr="00340FD0">
        <w:rPr>
          <w:rFonts w:ascii="Arial" w:eastAsiaTheme="minorHAnsi" w:hAnsi="Arial" w:cs="Arial"/>
          <w:sz w:val="20"/>
          <w:szCs w:val="20"/>
          <w:lang w:val="es-ES" w:eastAsia="en-US"/>
        </w:rPr>
        <w:t xml:space="preserve">Objetivo: Introducir al estudiante a la discusión entre los alcances de distintos métodos en la Ciencia Política, en particular análisis cuantitativos y cualitativos. </w:t>
      </w:r>
    </w:p>
    <w:p w14:paraId="53810401" w14:textId="77777777" w:rsidR="00441545" w:rsidRPr="00340FD0" w:rsidRDefault="00441545" w:rsidP="00B91FCE">
      <w:pPr>
        <w:jc w:val="both"/>
        <w:rPr>
          <w:rFonts w:ascii="Arial" w:eastAsiaTheme="minorHAnsi" w:hAnsi="Arial" w:cs="Arial"/>
          <w:sz w:val="20"/>
          <w:szCs w:val="20"/>
          <w:lang w:eastAsia="en-US"/>
        </w:rPr>
      </w:pPr>
    </w:p>
    <w:p w14:paraId="17837CBF" w14:textId="77777777" w:rsidR="00661F58" w:rsidRPr="00340FD0" w:rsidRDefault="00661F58" w:rsidP="00B91FCE">
      <w:pPr>
        <w:jc w:val="both"/>
        <w:rPr>
          <w:rFonts w:ascii="Arial" w:eastAsiaTheme="minorHAnsi" w:hAnsi="Arial" w:cs="Arial"/>
          <w:sz w:val="20"/>
          <w:szCs w:val="20"/>
          <w:lang w:eastAsia="en-US"/>
        </w:rPr>
      </w:pPr>
      <w:r w:rsidRPr="00340FD0">
        <w:rPr>
          <w:rFonts w:ascii="Arial" w:eastAsiaTheme="minorHAnsi" w:hAnsi="Arial" w:cs="Arial"/>
          <w:b/>
          <w:bCs/>
          <w:sz w:val="20"/>
          <w:szCs w:val="20"/>
          <w:u w:val="single"/>
          <w:lang w:val="es-MX" w:eastAsia="en-US"/>
        </w:rPr>
        <w:t>* Almond, Gabriel</w:t>
      </w:r>
      <w:r w:rsidRPr="00340FD0">
        <w:rPr>
          <w:rFonts w:ascii="Arial" w:eastAsiaTheme="minorHAnsi" w:hAnsi="Arial" w:cs="Arial"/>
          <w:sz w:val="20"/>
          <w:szCs w:val="20"/>
          <w:lang w:val="es-MX" w:eastAsia="en-US"/>
        </w:rPr>
        <w:t xml:space="preserve">, </w:t>
      </w:r>
      <w:r w:rsidRPr="00340FD0">
        <w:rPr>
          <w:rFonts w:ascii="Arial" w:hAnsi="Arial" w:cs="Arial"/>
          <w:sz w:val="20"/>
          <w:szCs w:val="20"/>
          <w:lang w:val="es-ES"/>
        </w:rPr>
        <w:t xml:space="preserve">Una disciplina segmentada. Escuelas y corrientes en las ciencias políticas. </w:t>
      </w:r>
      <w:r w:rsidRPr="00340FD0">
        <w:rPr>
          <w:rFonts w:ascii="Arial" w:hAnsi="Arial" w:cs="Arial"/>
          <w:sz w:val="20"/>
          <w:szCs w:val="20"/>
        </w:rPr>
        <w:t xml:space="preserve">México, D.F., FCE, 1999, </w:t>
      </w:r>
      <w:r w:rsidRPr="00340FD0">
        <w:rPr>
          <w:rFonts w:ascii="Arial" w:eastAsiaTheme="minorHAnsi" w:hAnsi="Arial" w:cs="Arial"/>
          <w:sz w:val="20"/>
          <w:szCs w:val="20"/>
          <w:lang w:eastAsia="en-US"/>
        </w:rPr>
        <w:t xml:space="preserve">pp. 63-105. </w:t>
      </w:r>
    </w:p>
    <w:p w14:paraId="2A5571D2" w14:textId="77777777" w:rsidR="00661F58" w:rsidRPr="00340FD0" w:rsidRDefault="00661F58" w:rsidP="00441545">
      <w:pPr>
        <w:pStyle w:val="Default"/>
        <w:jc w:val="both"/>
        <w:rPr>
          <w:rFonts w:ascii="Arial" w:hAnsi="Arial" w:cs="Arial"/>
          <w:color w:val="auto"/>
          <w:sz w:val="20"/>
          <w:szCs w:val="20"/>
        </w:rPr>
      </w:pPr>
      <w:r w:rsidRPr="00340FD0">
        <w:rPr>
          <w:rFonts w:ascii="Arial" w:hAnsi="Arial" w:cs="Arial"/>
          <w:b/>
          <w:bCs/>
          <w:color w:val="auto"/>
          <w:sz w:val="20"/>
          <w:szCs w:val="20"/>
          <w:u w:val="single"/>
        </w:rPr>
        <w:t>* Elster, John</w:t>
      </w:r>
      <w:r w:rsidRPr="00340FD0">
        <w:rPr>
          <w:rFonts w:ascii="Arial" w:hAnsi="Arial" w:cs="Arial"/>
          <w:color w:val="auto"/>
          <w:sz w:val="20"/>
          <w:szCs w:val="20"/>
        </w:rPr>
        <w:t xml:space="preserve"> Tuercas y tornillos. Una introducción a los conceptos básicos de las ciencias sociales, Gedisa, España, 1989, pp. 93-168 </w:t>
      </w:r>
    </w:p>
    <w:p w14:paraId="2AFC553D" w14:textId="77777777" w:rsidR="00661F58" w:rsidRPr="00340FD0" w:rsidRDefault="00661F58" w:rsidP="00B91FCE">
      <w:pPr>
        <w:jc w:val="both"/>
        <w:rPr>
          <w:rFonts w:ascii="Arial" w:eastAsiaTheme="minorHAnsi" w:hAnsi="Arial" w:cs="Arial"/>
          <w:sz w:val="20"/>
          <w:szCs w:val="20"/>
          <w:lang w:eastAsia="en-US"/>
        </w:rPr>
      </w:pPr>
      <w:r w:rsidRPr="00340FD0">
        <w:rPr>
          <w:rFonts w:ascii="Arial" w:eastAsiaTheme="minorHAnsi" w:hAnsi="Arial" w:cs="Arial"/>
          <w:b/>
          <w:bCs/>
          <w:sz w:val="20"/>
          <w:szCs w:val="20"/>
          <w:lang w:eastAsia="en-US"/>
        </w:rPr>
        <w:t>Jervis, Robert</w:t>
      </w:r>
      <w:r w:rsidRPr="00340FD0">
        <w:rPr>
          <w:rFonts w:ascii="Arial" w:eastAsiaTheme="minorHAnsi" w:hAnsi="Arial" w:cs="Arial"/>
          <w:sz w:val="20"/>
          <w:szCs w:val="20"/>
          <w:lang w:eastAsia="en-US"/>
        </w:rPr>
        <w:t>. System Effects: Complexity in Political and Social Life, Princeton, Princeton University Press, 1997.</w:t>
      </w:r>
    </w:p>
    <w:p w14:paraId="2D5ED7BC" w14:textId="77777777" w:rsidR="00661F58" w:rsidRPr="00340FD0" w:rsidRDefault="00661F58" w:rsidP="00B91FCE">
      <w:pPr>
        <w:jc w:val="both"/>
        <w:rPr>
          <w:rFonts w:ascii="Arial" w:eastAsiaTheme="minorHAnsi" w:hAnsi="Arial" w:cs="Arial"/>
          <w:sz w:val="20"/>
          <w:szCs w:val="20"/>
          <w:lang w:eastAsia="en-US"/>
        </w:rPr>
      </w:pPr>
      <w:r w:rsidRPr="00340FD0">
        <w:rPr>
          <w:rFonts w:ascii="Arial" w:eastAsiaTheme="minorHAnsi" w:hAnsi="Arial" w:cs="Arial"/>
          <w:b/>
          <w:bCs/>
          <w:sz w:val="20"/>
          <w:szCs w:val="20"/>
          <w:lang w:eastAsia="en-US"/>
        </w:rPr>
        <w:t>King, Gary</w:t>
      </w:r>
      <w:r w:rsidRPr="00340FD0">
        <w:rPr>
          <w:rFonts w:ascii="Arial" w:eastAsiaTheme="minorHAnsi" w:hAnsi="Arial" w:cs="Arial"/>
          <w:sz w:val="20"/>
          <w:szCs w:val="20"/>
          <w:lang w:eastAsia="en-US"/>
        </w:rPr>
        <w:t xml:space="preserve">, et al., op. cit., cap. 3, pp. 75-113. </w:t>
      </w:r>
    </w:p>
    <w:p w14:paraId="2A870138" w14:textId="77777777" w:rsidR="00661F58" w:rsidRPr="00340FD0" w:rsidRDefault="00661F58" w:rsidP="00B91FCE">
      <w:pPr>
        <w:jc w:val="both"/>
        <w:rPr>
          <w:rFonts w:ascii="Arial" w:eastAsiaTheme="minorHAnsi" w:hAnsi="Arial" w:cs="Arial"/>
          <w:sz w:val="20"/>
          <w:szCs w:val="20"/>
          <w:lang w:eastAsia="en-US"/>
        </w:rPr>
      </w:pPr>
      <w:r w:rsidRPr="00340FD0">
        <w:rPr>
          <w:rFonts w:ascii="Arial" w:eastAsiaTheme="minorHAnsi" w:hAnsi="Arial" w:cs="Arial"/>
          <w:b/>
          <w:bCs/>
          <w:sz w:val="20"/>
          <w:szCs w:val="20"/>
          <w:lang w:eastAsia="en-US"/>
        </w:rPr>
        <w:t>King, Gary, Robert O. Keohane (y) Sidney Verba</w:t>
      </w:r>
      <w:r w:rsidRPr="00340FD0">
        <w:rPr>
          <w:rFonts w:ascii="Arial" w:eastAsiaTheme="minorHAnsi" w:hAnsi="Arial" w:cs="Arial"/>
          <w:sz w:val="20"/>
          <w:szCs w:val="20"/>
          <w:lang w:eastAsia="en-US"/>
        </w:rPr>
        <w:t xml:space="preserve">. Designing Social Inquiry: Scientific Inference in Qualitative Research, Princeton, Princeton University Press, 1994, cap. 1 y 2 pp. 3-74. </w:t>
      </w:r>
    </w:p>
    <w:p w14:paraId="1846847B" w14:textId="77777777" w:rsidR="00661F58" w:rsidRPr="00340FD0" w:rsidRDefault="00661F58" w:rsidP="00B91FCE">
      <w:pPr>
        <w:jc w:val="both"/>
        <w:rPr>
          <w:rFonts w:ascii="Arial" w:eastAsiaTheme="minorHAnsi" w:hAnsi="Arial" w:cs="Arial"/>
          <w:sz w:val="20"/>
          <w:szCs w:val="20"/>
          <w:lang w:eastAsia="en-US"/>
        </w:rPr>
      </w:pPr>
      <w:r w:rsidRPr="00340FD0">
        <w:rPr>
          <w:rFonts w:ascii="Arial" w:eastAsiaTheme="minorHAnsi" w:hAnsi="Arial" w:cs="Arial"/>
          <w:b/>
          <w:bCs/>
          <w:sz w:val="20"/>
          <w:szCs w:val="20"/>
          <w:lang w:eastAsia="en-US"/>
        </w:rPr>
        <w:t>Lasswell, Harold D. (y) Abraham Kaplan</w:t>
      </w:r>
      <w:r w:rsidRPr="00340FD0">
        <w:rPr>
          <w:rFonts w:ascii="Arial" w:eastAsiaTheme="minorHAnsi" w:hAnsi="Arial" w:cs="Arial"/>
          <w:sz w:val="20"/>
          <w:szCs w:val="20"/>
          <w:lang w:eastAsia="en-US"/>
        </w:rPr>
        <w:t xml:space="preserve">. Power and Society, New Haven, Yale University Press, 1950, pp. 74-102. </w:t>
      </w:r>
    </w:p>
    <w:p w14:paraId="645532EE" w14:textId="77777777" w:rsidR="00661F58" w:rsidRPr="00340FD0" w:rsidRDefault="00661F58" w:rsidP="00B91FCE">
      <w:pPr>
        <w:jc w:val="both"/>
        <w:rPr>
          <w:rFonts w:ascii="Arial" w:eastAsiaTheme="minorHAnsi" w:hAnsi="Arial" w:cs="Arial"/>
          <w:sz w:val="20"/>
          <w:szCs w:val="20"/>
          <w:lang w:eastAsia="en-US"/>
        </w:rPr>
      </w:pPr>
      <w:r w:rsidRPr="00340FD0">
        <w:rPr>
          <w:rFonts w:ascii="Arial" w:eastAsiaTheme="minorHAnsi" w:hAnsi="Arial" w:cs="Arial"/>
          <w:b/>
          <w:bCs/>
          <w:sz w:val="20"/>
          <w:szCs w:val="20"/>
          <w:u w:val="single"/>
          <w:lang w:eastAsia="en-US"/>
        </w:rPr>
        <w:t>* Shepsle, Kenneth (y) Mark Bonchek</w:t>
      </w:r>
      <w:r w:rsidRPr="00340FD0">
        <w:rPr>
          <w:rFonts w:ascii="Arial" w:eastAsiaTheme="minorHAnsi" w:hAnsi="Arial" w:cs="Arial"/>
          <w:sz w:val="20"/>
          <w:szCs w:val="20"/>
          <w:lang w:eastAsia="en-US"/>
        </w:rPr>
        <w:t xml:space="preserve">. Analyzing Politics: Rationality, Behavior, and Institutions, New York, Norton Press, 1997. pp. 5-38. </w:t>
      </w:r>
    </w:p>
    <w:p w14:paraId="338FC2E8" w14:textId="77777777" w:rsidR="00441545" w:rsidRPr="00340FD0" w:rsidRDefault="00441545" w:rsidP="00B91FCE">
      <w:pPr>
        <w:pBdr>
          <w:bottom w:val="single" w:sz="12" w:space="1" w:color="auto"/>
        </w:pBdr>
        <w:jc w:val="both"/>
        <w:rPr>
          <w:rFonts w:ascii="Arial" w:eastAsiaTheme="minorHAnsi" w:hAnsi="Arial" w:cs="Arial"/>
          <w:sz w:val="20"/>
          <w:szCs w:val="20"/>
          <w:lang w:eastAsia="en-US"/>
        </w:rPr>
      </w:pPr>
      <w:r w:rsidRPr="00340FD0">
        <w:rPr>
          <w:rFonts w:ascii="Arial" w:eastAsiaTheme="minorHAnsi" w:hAnsi="Arial" w:cs="Arial"/>
          <w:b/>
          <w:bCs/>
          <w:sz w:val="20"/>
          <w:szCs w:val="20"/>
          <w:lang w:eastAsia="en-US"/>
        </w:rPr>
        <w:lastRenderedPageBreak/>
        <w:t>Stinchcombe, Arthur.</w:t>
      </w:r>
      <w:r w:rsidRPr="00340FD0">
        <w:rPr>
          <w:rFonts w:ascii="Arial" w:eastAsiaTheme="minorHAnsi" w:hAnsi="Arial" w:cs="Arial"/>
          <w:sz w:val="20"/>
          <w:szCs w:val="20"/>
          <w:lang w:eastAsia="en-US"/>
        </w:rPr>
        <w:t xml:space="preserve"> Constructing Social Theories, N. Y., Harcourt, Brace, 1968, cap. 3, pp. 57-129. </w:t>
      </w:r>
    </w:p>
    <w:p w14:paraId="2D350E15" w14:textId="77777777" w:rsidR="00A537A9" w:rsidRPr="00340FD0" w:rsidRDefault="00A537A9" w:rsidP="00B91FCE">
      <w:pPr>
        <w:pBdr>
          <w:bottom w:val="single" w:sz="12" w:space="1" w:color="auto"/>
        </w:pBdr>
        <w:jc w:val="both"/>
        <w:rPr>
          <w:rFonts w:ascii="Arial" w:hAnsi="Arial" w:cs="Arial"/>
          <w:sz w:val="20"/>
          <w:szCs w:val="20"/>
        </w:rPr>
      </w:pPr>
    </w:p>
    <w:p w14:paraId="676A0043" w14:textId="77777777" w:rsidR="00A537A9" w:rsidRPr="00340FD0" w:rsidRDefault="00A537A9" w:rsidP="00B91FCE">
      <w:pPr>
        <w:jc w:val="both"/>
        <w:rPr>
          <w:rFonts w:ascii="Arial" w:hAnsi="Arial" w:cs="Arial"/>
          <w:sz w:val="20"/>
          <w:szCs w:val="20"/>
        </w:rPr>
      </w:pPr>
    </w:p>
    <w:p w14:paraId="6898F2DD" w14:textId="77777777" w:rsidR="0019361F" w:rsidRPr="00340FD0" w:rsidRDefault="0019361F" w:rsidP="00B91FCE">
      <w:pPr>
        <w:pStyle w:val="Prrafodelista"/>
        <w:numPr>
          <w:ilvl w:val="0"/>
          <w:numId w:val="6"/>
        </w:numPr>
        <w:jc w:val="both"/>
        <w:rPr>
          <w:rFonts w:ascii="Arial" w:hAnsi="Arial" w:cs="Arial"/>
          <w:sz w:val="20"/>
          <w:szCs w:val="20"/>
        </w:rPr>
      </w:pPr>
      <w:r w:rsidRPr="00340FD0">
        <w:rPr>
          <w:rFonts w:ascii="Arial" w:hAnsi="Arial" w:cs="Arial"/>
          <w:b/>
          <w:sz w:val="20"/>
          <w:szCs w:val="20"/>
        </w:rPr>
        <w:t>Poder, Comunidad política y ciencia.</w:t>
      </w:r>
    </w:p>
    <w:p w14:paraId="4EA9F109" w14:textId="77777777" w:rsidR="0019361F" w:rsidRPr="00340FD0" w:rsidRDefault="0019361F" w:rsidP="00B91FCE">
      <w:pPr>
        <w:jc w:val="both"/>
        <w:rPr>
          <w:rFonts w:ascii="Arial" w:hAnsi="Arial" w:cs="Arial"/>
          <w:sz w:val="20"/>
          <w:szCs w:val="20"/>
          <w:lang w:val="es-ES"/>
        </w:rPr>
      </w:pPr>
    </w:p>
    <w:p w14:paraId="6890BD8F" w14:textId="77777777" w:rsidR="0019361F" w:rsidRPr="00340FD0" w:rsidRDefault="0019361F" w:rsidP="00B91FCE">
      <w:pPr>
        <w:jc w:val="both"/>
        <w:rPr>
          <w:rFonts w:ascii="Arial" w:hAnsi="Arial" w:cs="Arial"/>
          <w:sz w:val="20"/>
          <w:szCs w:val="20"/>
          <w:lang w:val="es-ES"/>
        </w:rPr>
      </w:pPr>
      <w:r w:rsidRPr="00340FD0">
        <w:rPr>
          <w:rFonts w:ascii="Arial" w:hAnsi="Arial" w:cs="Arial"/>
          <w:sz w:val="20"/>
          <w:szCs w:val="20"/>
          <w:lang w:val="es-ES"/>
        </w:rPr>
        <w:t xml:space="preserve">Objetivo: Analizar y entender las distintas visiones sobre el poder y su origen. </w:t>
      </w:r>
    </w:p>
    <w:p w14:paraId="13C5083E" w14:textId="77777777" w:rsidR="00441545" w:rsidRPr="00340FD0" w:rsidRDefault="00441545" w:rsidP="00B91FCE">
      <w:pPr>
        <w:tabs>
          <w:tab w:val="left" w:pos="1351"/>
        </w:tabs>
        <w:jc w:val="both"/>
        <w:rPr>
          <w:rFonts w:ascii="Arial" w:hAnsi="Arial" w:cs="Arial"/>
          <w:sz w:val="20"/>
          <w:szCs w:val="20"/>
          <w:lang w:val="es-ES"/>
        </w:rPr>
      </w:pPr>
      <w:r w:rsidRPr="00340FD0">
        <w:rPr>
          <w:rFonts w:ascii="Arial" w:hAnsi="Arial" w:cs="Arial"/>
          <w:sz w:val="20"/>
          <w:szCs w:val="20"/>
          <w:lang w:val="es-ES"/>
        </w:rPr>
        <w:tab/>
      </w:r>
    </w:p>
    <w:p w14:paraId="08D9FE94" w14:textId="77777777" w:rsidR="00441545" w:rsidRPr="00340FD0" w:rsidRDefault="00441545" w:rsidP="00B91FCE">
      <w:pPr>
        <w:jc w:val="both"/>
        <w:rPr>
          <w:rFonts w:ascii="Arial" w:hAnsi="Arial" w:cs="Arial"/>
          <w:sz w:val="20"/>
          <w:szCs w:val="20"/>
          <w:lang w:val="es-ES"/>
        </w:rPr>
      </w:pPr>
      <w:r w:rsidRPr="00340FD0">
        <w:rPr>
          <w:rFonts w:ascii="Arial" w:hAnsi="Arial" w:cs="Arial"/>
          <w:b/>
          <w:bCs/>
          <w:sz w:val="20"/>
          <w:szCs w:val="20"/>
          <w:u w:val="single"/>
          <w:lang w:val="es-ES"/>
        </w:rPr>
        <w:t>* Dahl, Robert A.</w:t>
      </w:r>
      <w:r w:rsidRPr="00340FD0">
        <w:rPr>
          <w:rFonts w:ascii="Arial" w:hAnsi="Arial" w:cs="Arial"/>
          <w:sz w:val="20"/>
          <w:szCs w:val="20"/>
          <w:lang w:val="es-ES"/>
        </w:rPr>
        <w:t xml:space="preserve"> Poder, en la enciclopedia de las ciencias sociales.</w:t>
      </w:r>
    </w:p>
    <w:p w14:paraId="2E083541" w14:textId="77777777" w:rsidR="00441545" w:rsidRPr="00340FD0" w:rsidRDefault="00441545" w:rsidP="00B91FCE">
      <w:pPr>
        <w:jc w:val="both"/>
        <w:rPr>
          <w:rFonts w:ascii="Arial" w:hAnsi="Arial" w:cs="Arial"/>
          <w:sz w:val="20"/>
          <w:szCs w:val="20"/>
        </w:rPr>
      </w:pPr>
      <w:r w:rsidRPr="00340FD0">
        <w:rPr>
          <w:rFonts w:ascii="Arial" w:hAnsi="Arial" w:cs="Arial"/>
          <w:b/>
          <w:bCs/>
          <w:sz w:val="20"/>
          <w:szCs w:val="20"/>
          <w:u w:val="single"/>
        </w:rPr>
        <w:t>* Dahl, Robert A</w:t>
      </w:r>
      <w:r w:rsidRPr="00340FD0">
        <w:rPr>
          <w:rFonts w:ascii="Arial" w:hAnsi="Arial" w:cs="Arial"/>
          <w:sz w:val="20"/>
          <w:szCs w:val="20"/>
        </w:rPr>
        <w:t xml:space="preserve">. Who Governs? Democracy and Power in an American City, New Haven, Yale University Press, 1961, pp. 1-62. </w:t>
      </w:r>
    </w:p>
    <w:p w14:paraId="0BEFCF04" w14:textId="77777777" w:rsidR="00C61E25" w:rsidRPr="00340FD0" w:rsidRDefault="00C61E25" w:rsidP="00B91FCE">
      <w:pPr>
        <w:jc w:val="both"/>
        <w:rPr>
          <w:rFonts w:ascii="Arial" w:hAnsi="Arial" w:cs="Arial"/>
          <w:sz w:val="20"/>
          <w:szCs w:val="20"/>
        </w:rPr>
      </w:pPr>
      <w:r w:rsidRPr="00340FD0">
        <w:rPr>
          <w:rFonts w:ascii="Arial" w:hAnsi="Arial" w:cs="Arial"/>
          <w:b/>
          <w:bCs/>
          <w:sz w:val="20"/>
          <w:szCs w:val="20"/>
        </w:rPr>
        <w:t>Dahl, Robert A.</w:t>
      </w:r>
      <w:r w:rsidRPr="00340FD0">
        <w:rPr>
          <w:rFonts w:ascii="Arial" w:hAnsi="Arial" w:cs="Arial"/>
          <w:sz w:val="20"/>
          <w:szCs w:val="20"/>
        </w:rPr>
        <w:t xml:space="preserve">, op. cit., pp. 63-84. </w:t>
      </w:r>
    </w:p>
    <w:p w14:paraId="09E57C1C" w14:textId="77777777" w:rsidR="00441545" w:rsidRPr="00340FD0" w:rsidRDefault="00441545" w:rsidP="00B91FCE">
      <w:pPr>
        <w:jc w:val="both"/>
        <w:rPr>
          <w:rFonts w:ascii="Arial" w:hAnsi="Arial" w:cs="Arial"/>
          <w:sz w:val="20"/>
          <w:szCs w:val="20"/>
        </w:rPr>
      </w:pPr>
      <w:r w:rsidRPr="00340FD0">
        <w:rPr>
          <w:rFonts w:ascii="Arial" w:hAnsi="Arial" w:cs="Arial"/>
          <w:b/>
          <w:bCs/>
          <w:sz w:val="20"/>
          <w:szCs w:val="20"/>
          <w:u w:val="single"/>
        </w:rPr>
        <w:t>* Dahl, Robert A</w:t>
      </w:r>
      <w:r w:rsidRPr="00340FD0">
        <w:rPr>
          <w:rFonts w:ascii="Arial" w:hAnsi="Arial" w:cs="Arial"/>
          <w:sz w:val="20"/>
          <w:szCs w:val="20"/>
        </w:rPr>
        <w:t xml:space="preserve">. op. cit., pp. 89-165. </w:t>
      </w:r>
    </w:p>
    <w:p w14:paraId="43D705BA" w14:textId="77777777" w:rsidR="00441545" w:rsidRPr="00340FD0" w:rsidRDefault="00441545" w:rsidP="00B91FCE">
      <w:pPr>
        <w:jc w:val="both"/>
        <w:rPr>
          <w:rFonts w:ascii="Arial" w:hAnsi="Arial" w:cs="Arial"/>
          <w:sz w:val="20"/>
          <w:szCs w:val="20"/>
          <w:lang w:val="es-ES"/>
        </w:rPr>
      </w:pPr>
      <w:r w:rsidRPr="00340FD0">
        <w:rPr>
          <w:rFonts w:ascii="Arial" w:hAnsi="Arial" w:cs="Arial"/>
          <w:b/>
          <w:bCs/>
          <w:sz w:val="20"/>
          <w:szCs w:val="20"/>
          <w:u w:val="single"/>
          <w:lang w:val="es-ES"/>
        </w:rPr>
        <w:t>* Lukes, Steven</w:t>
      </w:r>
      <w:r w:rsidRPr="00340FD0">
        <w:rPr>
          <w:rFonts w:ascii="Arial" w:hAnsi="Arial" w:cs="Arial"/>
          <w:sz w:val="20"/>
          <w:szCs w:val="20"/>
          <w:lang w:val="es-ES"/>
        </w:rPr>
        <w:t xml:space="preserve">. El poder: Un enfoque radical, Segunda edición, Madrid, Siglo XXI, 2005, pp. 1- 62. </w:t>
      </w:r>
    </w:p>
    <w:p w14:paraId="2B039C52" w14:textId="77777777" w:rsidR="00441545" w:rsidRPr="00340FD0" w:rsidRDefault="00441545" w:rsidP="00B91FCE">
      <w:pPr>
        <w:jc w:val="both"/>
        <w:rPr>
          <w:rFonts w:ascii="Arial" w:hAnsi="Arial" w:cs="Arial"/>
          <w:sz w:val="20"/>
          <w:szCs w:val="20"/>
          <w:lang w:val="es-ES"/>
        </w:rPr>
      </w:pPr>
      <w:r w:rsidRPr="00340FD0">
        <w:rPr>
          <w:rFonts w:ascii="Arial" w:hAnsi="Arial" w:cs="Arial"/>
          <w:b/>
          <w:bCs/>
          <w:sz w:val="20"/>
          <w:szCs w:val="20"/>
          <w:u w:val="single"/>
        </w:rPr>
        <w:t>* Mills, Wright</w:t>
      </w:r>
      <w:r w:rsidRPr="00340FD0">
        <w:rPr>
          <w:rFonts w:ascii="Arial" w:hAnsi="Arial" w:cs="Arial"/>
          <w:sz w:val="20"/>
          <w:szCs w:val="20"/>
        </w:rPr>
        <w:t xml:space="preserve">, The Power Elite, New York, Oxford University Press, 1971, c1956, caps. </w:t>
      </w:r>
      <w:r w:rsidRPr="00340FD0">
        <w:rPr>
          <w:rFonts w:ascii="Arial" w:hAnsi="Arial" w:cs="Arial"/>
          <w:sz w:val="20"/>
          <w:szCs w:val="20"/>
          <w:lang w:val="es-ES"/>
        </w:rPr>
        <w:t xml:space="preserve">1 y 11, pp. 11-31 y 229-252. (Hay versión en español en la biblioteca). </w:t>
      </w:r>
    </w:p>
    <w:p w14:paraId="4490B0E8" w14:textId="77777777" w:rsidR="00441545" w:rsidRPr="00340FD0" w:rsidRDefault="00441545" w:rsidP="00B91FCE">
      <w:pPr>
        <w:jc w:val="both"/>
        <w:rPr>
          <w:rFonts w:ascii="Arial" w:hAnsi="Arial" w:cs="Arial"/>
          <w:sz w:val="20"/>
          <w:szCs w:val="20"/>
          <w:lang w:val="es-ES"/>
        </w:rPr>
      </w:pPr>
      <w:r w:rsidRPr="00340FD0">
        <w:rPr>
          <w:rFonts w:ascii="Arial" w:hAnsi="Arial" w:cs="Arial"/>
          <w:b/>
          <w:bCs/>
          <w:sz w:val="20"/>
          <w:szCs w:val="20"/>
          <w:u w:val="single"/>
        </w:rPr>
        <w:t>* Mills, Wright</w:t>
      </w:r>
      <w:r w:rsidRPr="00340FD0">
        <w:rPr>
          <w:rFonts w:ascii="Arial" w:hAnsi="Arial" w:cs="Arial"/>
          <w:sz w:val="20"/>
          <w:szCs w:val="20"/>
        </w:rPr>
        <w:t xml:space="preserve">, op. cit., caps. </w:t>
      </w:r>
      <w:r w:rsidRPr="00340FD0">
        <w:rPr>
          <w:rFonts w:ascii="Arial" w:hAnsi="Arial" w:cs="Arial"/>
          <w:sz w:val="20"/>
          <w:szCs w:val="20"/>
          <w:lang w:val="es-ES"/>
        </w:rPr>
        <w:t xml:space="preserve">12 y 13, pp. 253-301. 4 (Hay versión en español en la biblioteca). </w:t>
      </w:r>
    </w:p>
    <w:p w14:paraId="7DDF9A2E" w14:textId="77777777" w:rsidR="00441545" w:rsidRPr="00340FD0" w:rsidRDefault="00441545" w:rsidP="00B91FCE">
      <w:pPr>
        <w:jc w:val="both"/>
        <w:rPr>
          <w:rFonts w:ascii="Arial" w:hAnsi="Arial" w:cs="Arial"/>
          <w:sz w:val="20"/>
          <w:szCs w:val="20"/>
        </w:rPr>
      </w:pPr>
      <w:r w:rsidRPr="00340FD0">
        <w:rPr>
          <w:rFonts w:ascii="Arial" w:hAnsi="Arial" w:cs="Arial"/>
          <w:sz w:val="20"/>
          <w:szCs w:val="20"/>
        </w:rPr>
        <w:t xml:space="preserve">Bachrach, Peter (y) Morton Baratz. “The Two Faces of Power”, American Political Science Review, 52 (1962) pp.945-52. </w:t>
      </w:r>
    </w:p>
    <w:p w14:paraId="062AD81E" w14:textId="77777777" w:rsidR="00441545" w:rsidRPr="00340FD0" w:rsidRDefault="00441545" w:rsidP="00B91FCE">
      <w:pPr>
        <w:jc w:val="both"/>
        <w:rPr>
          <w:rFonts w:ascii="Arial" w:hAnsi="Arial" w:cs="Arial"/>
          <w:sz w:val="20"/>
          <w:szCs w:val="20"/>
        </w:rPr>
      </w:pPr>
      <w:r w:rsidRPr="00340FD0">
        <w:rPr>
          <w:rFonts w:ascii="Arial" w:hAnsi="Arial" w:cs="Arial"/>
          <w:b/>
          <w:bCs/>
          <w:sz w:val="20"/>
          <w:szCs w:val="20"/>
        </w:rPr>
        <w:t>Nelson Polsby</w:t>
      </w:r>
      <w:r w:rsidRPr="00340FD0">
        <w:rPr>
          <w:rFonts w:ascii="Arial" w:hAnsi="Arial" w:cs="Arial"/>
          <w:sz w:val="20"/>
          <w:szCs w:val="20"/>
        </w:rPr>
        <w:t xml:space="preserve">. Community Power and Political Theory, New Haven, Yale University Press, 1980. </w:t>
      </w:r>
    </w:p>
    <w:p w14:paraId="34B19EB0" w14:textId="77777777" w:rsidR="00441545" w:rsidRPr="00340FD0" w:rsidRDefault="00441545" w:rsidP="00B91FCE">
      <w:pPr>
        <w:pBdr>
          <w:bottom w:val="single" w:sz="12" w:space="1" w:color="auto"/>
        </w:pBdr>
        <w:tabs>
          <w:tab w:val="left" w:pos="1351"/>
        </w:tabs>
        <w:jc w:val="both"/>
        <w:rPr>
          <w:rFonts w:ascii="Arial" w:hAnsi="Arial" w:cs="Arial"/>
          <w:sz w:val="20"/>
          <w:szCs w:val="20"/>
          <w:lang w:val="es-ES"/>
        </w:rPr>
      </w:pPr>
      <w:r w:rsidRPr="0097266F">
        <w:rPr>
          <w:rFonts w:ascii="Arial" w:hAnsi="Arial" w:cs="Arial"/>
          <w:b/>
          <w:bCs/>
          <w:sz w:val="20"/>
          <w:szCs w:val="20"/>
          <w:lang w:val="it-IT"/>
        </w:rPr>
        <w:t>Sartori, Giovanni.</w:t>
      </w:r>
      <w:r w:rsidRPr="0097266F">
        <w:rPr>
          <w:rFonts w:ascii="Arial" w:hAnsi="Arial" w:cs="Arial"/>
          <w:sz w:val="20"/>
          <w:szCs w:val="20"/>
          <w:lang w:val="it-IT"/>
        </w:rPr>
        <w:t xml:space="preserve"> </w:t>
      </w:r>
      <w:r w:rsidRPr="00340FD0">
        <w:rPr>
          <w:rFonts w:ascii="Arial" w:hAnsi="Arial" w:cs="Arial"/>
          <w:sz w:val="20"/>
          <w:szCs w:val="20"/>
          <w:lang w:val="es-ES"/>
        </w:rPr>
        <w:t>Aspectos de la democracia. México: Limusa-Wiley, 1965, cap. 3 “El quid pro quo del realismo político, pp. 45-66.</w:t>
      </w:r>
    </w:p>
    <w:p w14:paraId="1D218AB9" w14:textId="77777777" w:rsidR="00A537A9" w:rsidRPr="00340FD0" w:rsidRDefault="00A537A9" w:rsidP="00B91FCE">
      <w:pPr>
        <w:pBdr>
          <w:bottom w:val="single" w:sz="12" w:space="1" w:color="auto"/>
        </w:pBdr>
        <w:tabs>
          <w:tab w:val="left" w:pos="1351"/>
        </w:tabs>
        <w:jc w:val="both"/>
        <w:rPr>
          <w:rFonts w:ascii="Arial" w:hAnsi="Arial" w:cs="Arial"/>
          <w:sz w:val="20"/>
          <w:szCs w:val="20"/>
          <w:lang w:val="es-ES"/>
        </w:rPr>
      </w:pPr>
    </w:p>
    <w:p w14:paraId="2AD3AB4F" w14:textId="77777777" w:rsidR="00A537A9" w:rsidRPr="00340FD0" w:rsidRDefault="00A537A9" w:rsidP="00B91FCE">
      <w:pPr>
        <w:tabs>
          <w:tab w:val="left" w:pos="1351"/>
        </w:tabs>
        <w:jc w:val="both"/>
        <w:rPr>
          <w:rFonts w:ascii="Arial" w:hAnsi="Arial" w:cs="Arial"/>
          <w:sz w:val="20"/>
          <w:szCs w:val="20"/>
          <w:lang w:val="es-ES"/>
        </w:rPr>
      </w:pPr>
    </w:p>
    <w:p w14:paraId="155FAFD9" w14:textId="77777777" w:rsidR="00EF76CF" w:rsidRPr="00340FD0" w:rsidRDefault="0032367D" w:rsidP="00B91FCE">
      <w:pPr>
        <w:pStyle w:val="Prrafodelista"/>
        <w:numPr>
          <w:ilvl w:val="0"/>
          <w:numId w:val="6"/>
        </w:numPr>
        <w:tabs>
          <w:tab w:val="left" w:pos="1351"/>
        </w:tabs>
        <w:jc w:val="both"/>
        <w:rPr>
          <w:rFonts w:ascii="Arial" w:hAnsi="Arial" w:cs="Arial"/>
          <w:b/>
          <w:sz w:val="20"/>
          <w:szCs w:val="20"/>
        </w:rPr>
      </w:pPr>
      <w:r w:rsidRPr="00340FD0">
        <w:rPr>
          <w:rFonts w:ascii="Arial" w:hAnsi="Arial" w:cs="Arial"/>
          <w:b/>
          <w:sz w:val="20"/>
          <w:szCs w:val="20"/>
        </w:rPr>
        <w:t>El Estado como concepto y como institución: las visiones marxista, weberiana e institucionalista neoclásica.</w:t>
      </w:r>
    </w:p>
    <w:p w14:paraId="12E9C983" w14:textId="77777777" w:rsidR="00EF76CF" w:rsidRPr="00340FD0" w:rsidRDefault="00EF76CF" w:rsidP="00B91FCE">
      <w:pPr>
        <w:tabs>
          <w:tab w:val="left" w:pos="1351"/>
        </w:tabs>
        <w:jc w:val="both"/>
        <w:rPr>
          <w:rFonts w:ascii="Arial" w:hAnsi="Arial" w:cs="Arial"/>
          <w:b/>
          <w:sz w:val="20"/>
          <w:szCs w:val="20"/>
          <w:lang w:val="es-ES"/>
        </w:rPr>
      </w:pPr>
    </w:p>
    <w:p w14:paraId="2DE46A7A" w14:textId="77777777" w:rsidR="00EF76CF" w:rsidRPr="00340FD0" w:rsidRDefault="00EF76CF" w:rsidP="00B91FCE">
      <w:pPr>
        <w:tabs>
          <w:tab w:val="left" w:pos="1351"/>
        </w:tabs>
        <w:jc w:val="both"/>
        <w:rPr>
          <w:rFonts w:ascii="Arial" w:hAnsi="Arial" w:cs="Arial"/>
          <w:sz w:val="20"/>
          <w:szCs w:val="20"/>
          <w:lang w:val="es-ES"/>
        </w:rPr>
      </w:pPr>
      <w:r w:rsidRPr="00340FD0">
        <w:rPr>
          <w:rFonts w:ascii="Arial" w:hAnsi="Arial" w:cs="Arial"/>
          <w:sz w:val="20"/>
          <w:szCs w:val="20"/>
          <w:lang w:val="es-ES"/>
        </w:rPr>
        <w:t>Objetivo: Introducción al estudiante a las diversas teorías sobre la formación del estado</w:t>
      </w:r>
    </w:p>
    <w:p w14:paraId="2ED59387" w14:textId="77777777" w:rsidR="00C61E25" w:rsidRPr="00340FD0" w:rsidRDefault="00C61E25" w:rsidP="00B91FCE">
      <w:pPr>
        <w:tabs>
          <w:tab w:val="left" w:pos="1351"/>
        </w:tabs>
        <w:jc w:val="both"/>
        <w:rPr>
          <w:rFonts w:ascii="Arial" w:hAnsi="Arial" w:cs="Arial"/>
          <w:sz w:val="20"/>
          <w:szCs w:val="20"/>
        </w:rPr>
      </w:pPr>
    </w:p>
    <w:p w14:paraId="52896747" w14:textId="77777777" w:rsidR="00661F58" w:rsidRPr="00340FD0" w:rsidRDefault="00661F58" w:rsidP="00B91FCE">
      <w:pPr>
        <w:tabs>
          <w:tab w:val="left" w:pos="1351"/>
        </w:tabs>
        <w:jc w:val="both"/>
        <w:rPr>
          <w:rFonts w:ascii="Arial" w:hAnsi="Arial" w:cs="Arial"/>
          <w:sz w:val="20"/>
          <w:szCs w:val="20"/>
          <w:lang w:val="es-MX"/>
        </w:rPr>
      </w:pPr>
      <w:r w:rsidRPr="0097266F">
        <w:rPr>
          <w:rFonts w:ascii="Arial" w:hAnsi="Arial" w:cs="Arial"/>
          <w:b/>
          <w:bCs/>
          <w:sz w:val="20"/>
          <w:szCs w:val="20"/>
          <w:lang w:val="it-IT"/>
        </w:rPr>
        <w:t>Bobbio, Norberto, Nicola Matteucci (y) Gianfranco Pasquino.</w:t>
      </w:r>
      <w:r w:rsidRPr="0097266F">
        <w:rPr>
          <w:rFonts w:ascii="Arial" w:hAnsi="Arial" w:cs="Arial"/>
          <w:sz w:val="20"/>
          <w:szCs w:val="20"/>
          <w:lang w:val="it-IT"/>
        </w:rPr>
        <w:t xml:space="preserve"> </w:t>
      </w:r>
      <w:r w:rsidRPr="00340FD0">
        <w:rPr>
          <w:rFonts w:ascii="Arial" w:hAnsi="Arial" w:cs="Arial"/>
          <w:sz w:val="20"/>
          <w:szCs w:val="20"/>
          <w:lang w:val="es-ES"/>
        </w:rPr>
        <w:t xml:space="preserve">Diccionario de Política. </w:t>
      </w:r>
      <w:r w:rsidRPr="00340FD0">
        <w:rPr>
          <w:rFonts w:ascii="Arial" w:hAnsi="Arial" w:cs="Arial"/>
          <w:sz w:val="20"/>
          <w:szCs w:val="20"/>
          <w:lang w:val="es-MX"/>
        </w:rPr>
        <w:t>Marxismo, Siglo XXI, Editores. Tomo II, México, 2005, pp. 935-943.</w:t>
      </w:r>
    </w:p>
    <w:p w14:paraId="7C4BE256" w14:textId="77777777" w:rsidR="00661F58" w:rsidRPr="00340FD0" w:rsidRDefault="00661F58" w:rsidP="00661F58">
      <w:pPr>
        <w:tabs>
          <w:tab w:val="left" w:pos="1351"/>
        </w:tabs>
        <w:jc w:val="both"/>
        <w:rPr>
          <w:rFonts w:ascii="Arial" w:hAnsi="Arial" w:cs="Arial"/>
          <w:sz w:val="20"/>
          <w:szCs w:val="20"/>
          <w:lang w:val="es-ES"/>
        </w:rPr>
      </w:pPr>
      <w:r w:rsidRPr="00340FD0">
        <w:rPr>
          <w:rFonts w:ascii="Arial" w:hAnsi="Arial" w:cs="Arial"/>
          <w:b/>
          <w:bCs/>
          <w:sz w:val="20"/>
          <w:szCs w:val="20"/>
          <w:u w:val="single"/>
          <w:lang w:val="es-ES"/>
        </w:rPr>
        <w:t>* Bobbio, Norberto</w:t>
      </w:r>
      <w:r w:rsidRPr="00340FD0">
        <w:rPr>
          <w:rFonts w:ascii="Arial" w:hAnsi="Arial" w:cs="Arial"/>
          <w:sz w:val="20"/>
          <w:szCs w:val="20"/>
          <w:lang w:val="es-ES"/>
        </w:rPr>
        <w:t>. Marx, el Estado y los Clásicos. En José F. Fernández Santillán, ed. Norberto Bobbio: El Filósofo y la Política, México: FCE, 1996.</w:t>
      </w:r>
    </w:p>
    <w:p w14:paraId="0636EB64" w14:textId="77777777" w:rsidR="00661F58" w:rsidRPr="00340FD0" w:rsidRDefault="00661F58" w:rsidP="00C61E25">
      <w:pPr>
        <w:tabs>
          <w:tab w:val="left" w:pos="1351"/>
        </w:tabs>
        <w:jc w:val="both"/>
        <w:rPr>
          <w:rFonts w:ascii="Arial" w:hAnsi="Arial" w:cs="Arial"/>
          <w:sz w:val="20"/>
          <w:szCs w:val="20"/>
          <w:lang w:val="es-ES"/>
        </w:rPr>
      </w:pPr>
      <w:r w:rsidRPr="00340FD0">
        <w:rPr>
          <w:rFonts w:ascii="Arial" w:hAnsi="Arial" w:cs="Arial"/>
          <w:b/>
          <w:bCs/>
          <w:sz w:val="20"/>
          <w:szCs w:val="20"/>
          <w:u w:val="single"/>
          <w:lang w:val="es-ES"/>
        </w:rPr>
        <w:t>* Bobbio, Norberto.</w:t>
      </w:r>
      <w:r w:rsidRPr="00340FD0">
        <w:rPr>
          <w:rFonts w:ascii="Arial" w:hAnsi="Arial" w:cs="Arial"/>
          <w:sz w:val="20"/>
          <w:szCs w:val="20"/>
          <w:lang w:val="es-ES"/>
        </w:rPr>
        <w:t xml:space="preserve"> Max Weber y los clásicos. En José F. Fernández Santillán, ed. Norberto Bobbio: El Filósofo y la Política, México: FCE, 1996.</w:t>
      </w:r>
    </w:p>
    <w:p w14:paraId="03F10F42" w14:textId="77777777" w:rsidR="00661F58" w:rsidRPr="00340FD0" w:rsidRDefault="00661F58" w:rsidP="00B91FCE">
      <w:pPr>
        <w:tabs>
          <w:tab w:val="left" w:pos="1351"/>
        </w:tabs>
        <w:jc w:val="both"/>
        <w:rPr>
          <w:rFonts w:ascii="Arial" w:hAnsi="Arial" w:cs="Arial"/>
          <w:sz w:val="20"/>
          <w:szCs w:val="20"/>
          <w:lang w:val="es-ES"/>
        </w:rPr>
      </w:pPr>
      <w:r w:rsidRPr="00340FD0">
        <w:rPr>
          <w:rFonts w:ascii="Arial" w:hAnsi="Arial" w:cs="Arial"/>
          <w:b/>
          <w:bCs/>
          <w:sz w:val="20"/>
          <w:szCs w:val="20"/>
          <w:u w:val="single"/>
          <w:lang w:val="es-ES"/>
        </w:rPr>
        <w:t>* Hobbes, Thomas</w:t>
      </w:r>
      <w:r w:rsidRPr="00340FD0">
        <w:rPr>
          <w:rFonts w:ascii="Arial" w:hAnsi="Arial" w:cs="Arial"/>
          <w:sz w:val="20"/>
          <w:szCs w:val="20"/>
          <w:u w:val="single"/>
          <w:lang w:val="es-ES"/>
        </w:rPr>
        <w:t>.</w:t>
      </w:r>
      <w:r w:rsidRPr="00340FD0">
        <w:rPr>
          <w:rFonts w:ascii="Arial" w:hAnsi="Arial" w:cs="Arial"/>
          <w:b/>
          <w:bCs/>
          <w:sz w:val="20"/>
          <w:szCs w:val="20"/>
          <w:lang w:val="es-ES"/>
        </w:rPr>
        <w:t xml:space="preserve"> </w:t>
      </w:r>
      <w:r w:rsidRPr="00340FD0">
        <w:rPr>
          <w:rFonts w:ascii="Arial" w:hAnsi="Arial" w:cs="Arial"/>
          <w:sz w:val="20"/>
          <w:szCs w:val="20"/>
          <w:lang w:val="es-ES"/>
        </w:rPr>
        <w:t>Leviatán. México: FCE, 1980. Capítulos XIII, XVII y XVIII.</w:t>
      </w:r>
    </w:p>
    <w:p w14:paraId="51E305BB" w14:textId="77777777" w:rsidR="00661F58" w:rsidRPr="00340FD0" w:rsidRDefault="00661F58" w:rsidP="00B91FCE">
      <w:pPr>
        <w:tabs>
          <w:tab w:val="left" w:pos="1351"/>
        </w:tabs>
        <w:jc w:val="both"/>
        <w:rPr>
          <w:rFonts w:ascii="Arial" w:hAnsi="Arial" w:cs="Arial"/>
          <w:sz w:val="20"/>
          <w:szCs w:val="20"/>
        </w:rPr>
      </w:pPr>
      <w:r w:rsidRPr="00340FD0">
        <w:rPr>
          <w:rFonts w:ascii="Arial" w:hAnsi="Arial" w:cs="Arial"/>
          <w:b/>
          <w:bCs/>
          <w:sz w:val="20"/>
          <w:szCs w:val="20"/>
        </w:rPr>
        <w:t xml:space="preserve">North, Douglass C. </w:t>
      </w:r>
      <w:proofErr w:type="gramStart"/>
      <w:r w:rsidRPr="00340FD0">
        <w:rPr>
          <w:rFonts w:ascii="Arial" w:hAnsi="Arial" w:cs="Arial"/>
          <w:sz w:val="20"/>
          <w:szCs w:val="20"/>
        </w:rPr>
        <w:t>A</w:t>
      </w:r>
      <w:proofErr w:type="gramEnd"/>
      <w:r w:rsidRPr="00340FD0">
        <w:rPr>
          <w:rFonts w:ascii="Arial" w:hAnsi="Arial" w:cs="Arial"/>
          <w:sz w:val="20"/>
          <w:szCs w:val="20"/>
        </w:rPr>
        <w:t xml:space="preserve"> Neoclassical Theory of the State. En Structure and change in economic history. New York: W Norton, 1981.</w:t>
      </w:r>
    </w:p>
    <w:p w14:paraId="0D5FBDF7" w14:textId="77777777" w:rsidR="00661F58" w:rsidRPr="00340FD0" w:rsidRDefault="00661F58" w:rsidP="00B91FCE">
      <w:pPr>
        <w:jc w:val="both"/>
        <w:rPr>
          <w:rFonts w:ascii="Arial" w:hAnsi="Arial" w:cs="Arial"/>
          <w:sz w:val="20"/>
          <w:szCs w:val="20"/>
        </w:rPr>
      </w:pPr>
      <w:r w:rsidRPr="00340FD0">
        <w:rPr>
          <w:rFonts w:ascii="Arial" w:hAnsi="Arial" w:cs="Arial"/>
          <w:b/>
          <w:bCs/>
          <w:sz w:val="20"/>
          <w:szCs w:val="20"/>
        </w:rPr>
        <w:t>Tilly, Charles, (ed.).</w:t>
      </w:r>
      <w:r w:rsidRPr="00340FD0">
        <w:rPr>
          <w:rFonts w:ascii="Arial" w:hAnsi="Arial" w:cs="Arial"/>
          <w:sz w:val="20"/>
          <w:szCs w:val="20"/>
        </w:rPr>
        <w:t xml:space="preserve"> The Formation of National States in Western Europe, Princeton, Princeton University Press, 1975, pp. 3-84.</w:t>
      </w:r>
    </w:p>
    <w:p w14:paraId="2D0756D7" w14:textId="77777777" w:rsidR="00661F58" w:rsidRPr="00340FD0" w:rsidRDefault="00661F58" w:rsidP="00661F58">
      <w:pPr>
        <w:pBdr>
          <w:bottom w:val="single" w:sz="12" w:space="1" w:color="auto"/>
        </w:pBdr>
        <w:jc w:val="both"/>
        <w:rPr>
          <w:rFonts w:ascii="Arial" w:hAnsi="Arial" w:cs="Arial"/>
          <w:sz w:val="20"/>
          <w:szCs w:val="20"/>
        </w:rPr>
      </w:pPr>
      <w:r w:rsidRPr="00340FD0">
        <w:rPr>
          <w:rFonts w:ascii="Arial" w:hAnsi="Arial" w:cs="Arial"/>
          <w:b/>
          <w:bCs/>
          <w:sz w:val="20"/>
          <w:szCs w:val="20"/>
          <w:u w:val="single"/>
        </w:rPr>
        <w:t>* Weber, Max.</w:t>
      </w:r>
      <w:r w:rsidRPr="00340FD0">
        <w:rPr>
          <w:rFonts w:ascii="Arial" w:hAnsi="Arial" w:cs="Arial"/>
          <w:sz w:val="20"/>
          <w:szCs w:val="20"/>
        </w:rPr>
        <w:t xml:space="preserve"> Politics as a vocation. En: H. H. Gerth (y) C. Wright Mills, (eds.), From Max Weber: Essays in Sociology, London, Routledge, c. 1991, New Edition, pp. 77-129. </w:t>
      </w:r>
    </w:p>
    <w:p w14:paraId="0D9B5318" w14:textId="77777777" w:rsidR="00A537A9" w:rsidRPr="00340FD0" w:rsidRDefault="00A537A9" w:rsidP="00661F58">
      <w:pPr>
        <w:pBdr>
          <w:bottom w:val="single" w:sz="12" w:space="1" w:color="auto"/>
        </w:pBdr>
        <w:jc w:val="both"/>
        <w:rPr>
          <w:rFonts w:ascii="Arial" w:hAnsi="Arial" w:cs="Arial"/>
          <w:sz w:val="20"/>
          <w:szCs w:val="20"/>
        </w:rPr>
      </w:pPr>
    </w:p>
    <w:p w14:paraId="1ACF8328" w14:textId="77777777" w:rsidR="00A537A9" w:rsidRPr="00340FD0" w:rsidRDefault="00A537A9" w:rsidP="00B91FCE">
      <w:pPr>
        <w:jc w:val="both"/>
        <w:rPr>
          <w:rFonts w:ascii="Arial" w:hAnsi="Arial" w:cs="Arial"/>
          <w:sz w:val="20"/>
          <w:szCs w:val="20"/>
        </w:rPr>
      </w:pPr>
    </w:p>
    <w:p w14:paraId="25E75B4B" w14:textId="77777777" w:rsidR="00743F5E" w:rsidRPr="00340FD0" w:rsidRDefault="00743F5E" w:rsidP="00B91FCE">
      <w:pPr>
        <w:pStyle w:val="Prrafodelista"/>
        <w:numPr>
          <w:ilvl w:val="0"/>
          <w:numId w:val="6"/>
        </w:numPr>
        <w:jc w:val="both"/>
        <w:rPr>
          <w:rFonts w:ascii="Arial" w:hAnsi="Arial" w:cs="Arial"/>
          <w:b/>
          <w:sz w:val="20"/>
          <w:szCs w:val="20"/>
        </w:rPr>
      </w:pPr>
      <w:r w:rsidRPr="00340FD0">
        <w:rPr>
          <w:rFonts w:ascii="Arial" w:hAnsi="Arial" w:cs="Arial"/>
          <w:b/>
          <w:sz w:val="20"/>
          <w:szCs w:val="20"/>
        </w:rPr>
        <w:t>Democracia y Desarrollo</w:t>
      </w:r>
    </w:p>
    <w:p w14:paraId="37A603D8" w14:textId="77777777" w:rsidR="00743F5E" w:rsidRPr="00340FD0" w:rsidRDefault="00743F5E" w:rsidP="00B91FCE">
      <w:pPr>
        <w:jc w:val="both"/>
        <w:rPr>
          <w:rFonts w:ascii="Arial" w:hAnsi="Arial" w:cs="Arial"/>
          <w:b/>
          <w:sz w:val="20"/>
          <w:szCs w:val="20"/>
        </w:rPr>
      </w:pPr>
    </w:p>
    <w:p w14:paraId="76EE46C3" w14:textId="77777777" w:rsidR="00590175" w:rsidRPr="00340FD0" w:rsidRDefault="00590175" w:rsidP="00590175">
      <w:pPr>
        <w:tabs>
          <w:tab w:val="left" w:pos="1351"/>
        </w:tabs>
        <w:jc w:val="both"/>
        <w:rPr>
          <w:rFonts w:ascii="Arial" w:hAnsi="Arial" w:cs="Arial"/>
          <w:sz w:val="20"/>
          <w:szCs w:val="20"/>
          <w:lang w:val="es-ES"/>
        </w:rPr>
      </w:pPr>
      <w:r w:rsidRPr="00340FD0">
        <w:rPr>
          <w:rFonts w:ascii="Arial" w:hAnsi="Arial" w:cs="Arial"/>
          <w:sz w:val="20"/>
          <w:szCs w:val="20"/>
          <w:lang w:val="es-ES"/>
        </w:rPr>
        <w:t>Objetivo: Introducción al estudiante a las diversas teorías sobre la democracia, su desarrollo y consolidación.</w:t>
      </w:r>
    </w:p>
    <w:p w14:paraId="2E1DAA1E" w14:textId="77777777" w:rsidR="00590175" w:rsidRPr="00340FD0" w:rsidRDefault="00590175" w:rsidP="00B91FCE">
      <w:pPr>
        <w:jc w:val="both"/>
        <w:rPr>
          <w:rFonts w:ascii="Arial" w:hAnsi="Arial" w:cs="Arial"/>
          <w:b/>
          <w:sz w:val="20"/>
          <w:szCs w:val="20"/>
          <w:lang w:val="es-MX"/>
        </w:rPr>
      </w:pPr>
    </w:p>
    <w:p w14:paraId="4313FD5E" w14:textId="77777777" w:rsidR="00661F58" w:rsidRPr="00340FD0" w:rsidRDefault="00661F58" w:rsidP="00B91FCE">
      <w:pPr>
        <w:jc w:val="both"/>
        <w:rPr>
          <w:rFonts w:ascii="Arial" w:hAnsi="Arial" w:cs="Arial"/>
          <w:sz w:val="20"/>
          <w:szCs w:val="20"/>
        </w:rPr>
      </w:pPr>
      <w:r w:rsidRPr="00340FD0">
        <w:rPr>
          <w:rFonts w:ascii="Arial" w:hAnsi="Arial" w:cs="Arial"/>
          <w:b/>
          <w:bCs/>
          <w:sz w:val="20"/>
          <w:szCs w:val="20"/>
        </w:rPr>
        <w:t>Acemoglu, D., y Robinson, J.</w:t>
      </w:r>
      <w:r w:rsidRPr="00340FD0">
        <w:rPr>
          <w:rFonts w:ascii="Arial" w:hAnsi="Arial" w:cs="Arial"/>
          <w:sz w:val="20"/>
          <w:szCs w:val="20"/>
        </w:rPr>
        <w:t xml:space="preserve"> A theory of political transitions. American Economic Review, vol. 91, 2001, pp. 938-963. </w:t>
      </w:r>
    </w:p>
    <w:p w14:paraId="70EBC906" w14:textId="77777777" w:rsidR="00661F58" w:rsidRPr="00340FD0" w:rsidRDefault="00661F58" w:rsidP="00B91FCE">
      <w:pPr>
        <w:jc w:val="both"/>
        <w:rPr>
          <w:rFonts w:ascii="Arial" w:hAnsi="Arial" w:cs="Arial"/>
          <w:sz w:val="20"/>
          <w:szCs w:val="20"/>
        </w:rPr>
      </w:pPr>
      <w:r w:rsidRPr="00340FD0">
        <w:rPr>
          <w:rFonts w:ascii="Arial" w:hAnsi="Arial" w:cs="Arial"/>
          <w:b/>
          <w:bCs/>
          <w:sz w:val="20"/>
          <w:szCs w:val="20"/>
        </w:rPr>
        <w:t xml:space="preserve">Geddes, Barbara. </w:t>
      </w:r>
      <w:r w:rsidRPr="00340FD0">
        <w:rPr>
          <w:rFonts w:ascii="Arial" w:hAnsi="Arial" w:cs="Arial"/>
          <w:sz w:val="20"/>
          <w:szCs w:val="20"/>
        </w:rPr>
        <w:t xml:space="preserve">“What Causes Democratization?”, en Charles Boix y Susan Stokes, The Oxford Handbook of Comparative Politics, 2007, pp. 317-340. </w:t>
      </w:r>
    </w:p>
    <w:p w14:paraId="208BEF21" w14:textId="77777777" w:rsidR="00661F58" w:rsidRPr="00340FD0" w:rsidRDefault="00661F58" w:rsidP="00B91FCE">
      <w:pPr>
        <w:jc w:val="both"/>
        <w:rPr>
          <w:rFonts w:ascii="Arial" w:hAnsi="Arial" w:cs="Arial"/>
          <w:sz w:val="20"/>
          <w:szCs w:val="20"/>
        </w:rPr>
      </w:pPr>
      <w:r w:rsidRPr="00340FD0">
        <w:rPr>
          <w:rFonts w:ascii="Arial" w:hAnsi="Arial" w:cs="Arial"/>
          <w:b/>
          <w:bCs/>
          <w:sz w:val="20"/>
          <w:szCs w:val="20"/>
          <w:u w:val="single"/>
          <w:lang w:val="es-ES"/>
        </w:rPr>
        <w:t>* Lipset, Seymour M.</w:t>
      </w:r>
      <w:r w:rsidRPr="00340FD0">
        <w:rPr>
          <w:rFonts w:ascii="Arial" w:hAnsi="Arial" w:cs="Arial"/>
          <w:sz w:val="20"/>
          <w:szCs w:val="20"/>
          <w:lang w:val="es-ES"/>
        </w:rPr>
        <w:t xml:space="preserve"> Desarrollo económico y democracia. En el hombre político. Las bases sociales de la política. </w:t>
      </w:r>
      <w:r w:rsidRPr="00340FD0">
        <w:rPr>
          <w:rFonts w:ascii="Arial" w:hAnsi="Arial" w:cs="Arial"/>
          <w:sz w:val="20"/>
          <w:szCs w:val="20"/>
        </w:rPr>
        <w:t xml:space="preserve">Madrid: Técnos, 1987, Capítulos II y III. </w:t>
      </w:r>
    </w:p>
    <w:p w14:paraId="336199E2" w14:textId="77777777" w:rsidR="00661F58" w:rsidRPr="00340FD0" w:rsidRDefault="00661F58" w:rsidP="00B91FCE">
      <w:pPr>
        <w:jc w:val="both"/>
        <w:rPr>
          <w:rFonts w:ascii="Arial" w:hAnsi="Arial" w:cs="Arial"/>
          <w:sz w:val="20"/>
          <w:szCs w:val="20"/>
        </w:rPr>
      </w:pPr>
      <w:r w:rsidRPr="00340FD0">
        <w:rPr>
          <w:rFonts w:ascii="Arial" w:hAnsi="Arial" w:cs="Arial"/>
          <w:b/>
          <w:bCs/>
          <w:sz w:val="20"/>
          <w:szCs w:val="20"/>
          <w:u w:val="single"/>
        </w:rPr>
        <w:lastRenderedPageBreak/>
        <w:t>* Przeworski, A., y Limongi, F.</w:t>
      </w:r>
      <w:r w:rsidRPr="00340FD0">
        <w:rPr>
          <w:rFonts w:ascii="Arial" w:hAnsi="Arial" w:cs="Arial"/>
          <w:sz w:val="20"/>
          <w:szCs w:val="20"/>
        </w:rPr>
        <w:t xml:space="preserve"> Modernization theories and facts. World Politics, 1997, vol. 49, pp. 155-183. </w:t>
      </w:r>
    </w:p>
    <w:p w14:paraId="42594539" w14:textId="77777777" w:rsidR="00661F58" w:rsidRPr="00340FD0" w:rsidRDefault="00661F58" w:rsidP="00B91FCE">
      <w:pPr>
        <w:pBdr>
          <w:bottom w:val="single" w:sz="12" w:space="1" w:color="auto"/>
        </w:pBdr>
        <w:jc w:val="both"/>
        <w:rPr>
          <w:rFonts w:ascii="Arial" w:hAnsi="Arial" w:cs="Arial"/>
          <w:sz w:val="20"/>
          <w:szCs w:val="20"/>
          <w:lang w:val="en-US"/>
        </w:rPr>
      </w:pPr>
      <w:r w:rsidRPr="00340FD0">
        <w:rPr>
          <w:rFonts w:ascii="Arial" w:hAnsi="Arial" w:cs="Arial"/>
          <w:b/>
          <w:bCs/>
          <w:sz w:val="20"/>
          <w:szCs w:val="20"/>
          <w:u w:val="single"/>
          <w:lang w:val="en-US"/>
        </w:rPr>
        <w:t>* Tilly, Charles.</w:t>
      </w:r>
      <w:r w:rsidRPr="00340FD0">
        <w:rPr>
          <w:rFonts w:ascii="Arial" w:hAnsi="Arial" w:cs="Arial"/>
          <w:sz w:val="20"/>
          <w:szCs w:val="20"/>
          <w:lang w:val="en-US"/>
        </w:rPr>
        <w:t> Democracia. Ediciones Akal, 2010, pp. 31-56</w:t>
      </w:r>
    </w:p>
    <w:p w14:paraId="75C1788A" w14:textId="77777777" w:rsidR="00A537A9" w:rsidRPr="00340FD0" w:rsidRDefault="00A537A9" w:rsidP="00B91FCE">
      <w:pPr>
        <w:pBdr>
          <w:bottom w:val="single" w:sz="12" w:space="1" w:color="auto"/>
        </w:pBdr>
        <w:jc w:val="both"/>
        <w:rPr>
          <w:rFonts w:ascii="Arial" w:hAnsi="Arial" w:cs="Arial"/>
          <w:lang w:val="en-US"/>
        </w:rPr>
      </w:pPr>
    </w:p>
    <w:p w14:paraId="1A3A485C" w14:textId="77777777" w:rsidR="00A537A9" w:rsidRPr="00340FD0" w:rsidRDefault="00A537A9" w:rsidP="00B91FCE">
      <w:pPr>
        <w:jc w:val="both"/>
        <w:rPr>
          <w:rFonts w:ascii="Arial" w:hAnsi="Arial" w:cs="Arial"/>
          <w:b/>
          <w:sz w:val="20"/>
          <w:szCs w:val="20"/>
        </w:rPr>
      </w:pPr>
    </w:p>
    <w:p w14:paraId="48F6BF6C" w14:textId="77777777" w:rsidR="00F22E64" w:rsidRPr="00340FD0" w:rsidRDefault="003B1792" w:rsidP="00B91FCE">
      <w:pPr>
        <w:pStyle w:val="Prrafodelista"/>
        <w:numPr>
          <w:ilvl w:val="0"/>
          <w:numId w:val="6"/>
        </w:numPr>
        <w:jc w:val="both"/>
        <w:rPr>
          <w:rFonts w:ascii="Arial" w:hAnsi="Arial" w:cs="Arial"/>
          <w:b/>
          <w:sz w:val="20"/>
          <w:szCs w:val="20"/>
        </w:rPr>
      </w:pPr>
      <w:r w:rsidRPr="00340FD0">
        <w:rPr>
          <w:rFonts w:ascii="Arial" w:hAnsi="Arial" w:cs="Arial"/>
          <w:b/>
          <w:sz w:val="20"/>
          <w:szCs w:val="20"/>
        </w:rPr>
        <w:t xml:space="preserve"> El problema del orden político en el mundo moderno: democracia y autoritarismo.</w:t>
      </w:r>
    </w:p>
    <w:p w14:paraId="3D1A6F72" w14:textId="77777777" w:rsidR="00F22E64" w:rsidRPr="00340FD0" w:rsidRDefault="00F22E64" w:rsidP="00B91FCE">
      <w:pPr>
        <w:jc w:val="both"/>
        <w:rPr>
          <w:rFonts w:ascii="Arial" w:hAnsi="Arial" w:cs="Arial"/>
          <w:sz w:val="20"/>
          <w:szCs w:val="20"/>
          <w:lang w:val="es-ES"/>
        </w:rPr>
      </w:pPr>
    </w:p>
    <w:p w14:paraId="3A3240C1" w14:textId="77777777" w:rsidR="00F22E64" w:rsidRPr="00340FD0" w:rsidRDefault="00F22E64" w:rsidP="00B91FCE">
      <w:pPr>
        <w:jc w:val="both"/>
        <w:rPr>
          <w:rFonts w:ascii="Arial" w:hAnsi="Arial" w:cs="Arial"/>
          <w:sz w:val="20"/>
          <w:szCs w:val="20"/>
          <w:lang w:val="es-ES"/>
        </w:rPr>
      </w:pPr>
      <w:r w:rsidRPr="00340FD0">
        <w:rPr>
          <w:rFonts w:ascii="Arial" w:hAnsi="Arial" w:cs="Arial"/>
          <w:sz w:val="20"/>
          <w:szCs w:val="20"/>
          <w:lang w:val="es-ES"/>
        </w:rPr>
        <w:t>Objetivo: El estudiante se familiarizará con las distintas tipologías de regímenes políticos.</w:t>
      </w:r>
    </w:p>
    <w:p w14:paraId="34EB0BDF" w14:textId="77777777" w:rsidR="00661F58" w:rsidRPr="00340FD0" w:rsidRDefault="00661F58" w:rsidP="00B91FCE">
      <w:pPr>
        <w:jc w:val="both"/>
        <w:rPr>
          <w:rFonts w:ascii="Arial" w:hAnsi="Arial" w:cs="Arial"/>
          <w:sz w:val="20"/>
          <w:szCs w:val="20"/>
        </w:rPr>
      </w:pPr>
    </w:p>
    <w:p w14:paraId="38334919" w14:textId="77777777" w:rsidR="00661F58" w:rsidRPr="00340FD0" w:rsidRDefault="00661F58" w:rsidP="00B91FCE">
      <w:pPr>
        <w:jc w:val="both"/>
        <w:rPr>
          <w:rFonts w:ascii="Arial" w:hAnsi="Arial" w:cs="Arial"/>
          <w:sz w:val="20"/>
          <w:szCs w:val="20"/>
          <w:lang w:val="es-ES"/>
        </w:rPr>
      </w:pPr>
      <w:r w:rsidRPr="00340FD0">
        <w:rPr>
          <w:rFonts w:ascii="Arial" w:hAnsi="Arial" w:cs="Arial"/>
          <w:b/>
          <w:bCs/>
          <w:sz w:val="20"/>
          <w:szCs w:val="20"/>
          <w:u w:val="single"/>
        </w:rPr>
        <w:t>* Dahl, Robert A</w:t>
      </w:r>
      <w:r w:rsidRPr="00340FD0">
        <w:rPr>
          <w:rFonts w:ascii="Arial" w:hAnsi="Arial" w:cs="Arial"/>
          <w:b/>
          <w:bCs/>
          <w:sz w:val="20"/>
          <w:szCs w:val="20"/>
        </w:rPr>
        <w:t>.</w:t>
      </w:r>
      <w:r w:rsidRPr="00340FD0">
        <w:rPr>
          <w:rFonts w:ascii="Arial" w:hAnsi="Arial" w:cs="Arial"/>
          <w:sz w:val="20"/>
          <w:szCs w:val="20"/>
        </w:rPr>
        <w:t xml:space="preserve"> Polyarchy: Participation and opposition, New Haven y Londres, Yale University Press, 1971, pp. 1-47. </w:t>
      </w:r>
      <w:r w:rsidRPr="00340FD0">
        <w:rPr>
          <w:rFonts w:ascii="Arial" w:hAnsi="Arial" w:cs="Arial"/>
          <w:sz w:val="20"/>
          <w:szCs w:val="20"/>
          <w:lang w:val="es-ES"/>
        </w:rPr>
        <w:t xml:space="preserve">(Hay versión en español en la biblioteca). </w:t>
      </w:r>
    </w:p>
    <w:p w14:paraId="22880AD1" w14:textId="77777777" w:rsidR="00661F58" w:rsidRPr="00340FD0" w:rsidRDefault="00661F58" w:rsidP="00B91FCE">
      <w:pPr>
        <w:jc w:val="both"/>
        <w:rPr>
          <w:rFonts w:ascii="Arial" w:hAnsi="Arial" w:cs="Arial"/>
          <w:sz w:val="20"/>
          <w:szCs w:val="20"/>
        </w:rPr>
      </w:pPr>
      <w:r w:rsidRPr="00340FD0">
        <w:rPr>
          <w:rFonts w:ascii="Arial" w:hAnsi="Arial" w:cs="Arial"/>
          <w:b/>
          <w:bCs/>
          <w:sz w:val="20"/>
          <w:szCs w:val="20"/>
          <w:lang w:val="es-ES"/>
        </w:rPr>
        <w:t>Huntington Samuel.</w:t>
      </w:r>
      <w:r w:rsidRPr="00340FD0">
        <w:rPr>
          <w:rFonts w:ascii="Arial" w:hAnsi="Arial" w:cs="Arial"/>
          <w:sz w:val="20"/>
          <w:szCs w:val="20"/>
          <w:lang w:val="es-ES"/>
        </w:rPr>
        <w:t xml:space="preserve"> </w:t>
      </w:r>
      <w:proofErr w:type="gramStart"/>
      <w:r w:rsidRPr="00340FD0">
        <w:rPr>
          <w:rFonts w:ascii="Arial" w:hAnsi="Arial" w:cs="Arial"/>
          <w:sz w:val="20"/>
          <w:szCs w:val="20"/>
          <w:lang w:val="es-ES"/>
        </w:rPr>
        <w:t>Orden político y decadencia política</w:t>
      </w:r>
      <w:proofErr w:type="gramEnd"/>
      <w:r w:rsidRPr="00340FD0">
        <w:rPr>
          <w:rFonts w:ascii="Arial" w:hAnsi="Arial" w:cs="Arial"/>
          <w:sz w:val="20"/>
          <w:szCs w:val="20"/>
          <w:lang w:val="es-ES"/>
        </w:rPr>
        <w:t xml:space="preserve">, en El orden político en las sociedades en cambio. </w:t>
      </w:r>
      <w:r w:rsidRPr="00340FD0">
        <w:rPr>
          <w:rFonts w:ascii="Arial" w:hAnsi="Arial" w:cs="Arial"/>
          <w:sz w:val="20"/>
          <w:szCs w:val="20"/>
        </w:rPr>
        <w:t>Buenos Aires: Paidós, 1968.</w:t>
      </w:r>
    </w:p>
    <w:p w14:paraId="5813B962" w14:textId="77777777" w:rsidR="00661F58" w:rsidRPr="00340FD0" w:rsidRDefault="00661F58" w:rsidP="00B91FCE">
      <w:pPr>
        <w:jc w:val="both"/>
        <w:rPr>
          <w:rFonts w:ascii="Arial" w:hAnsi="Arial" w:cs="Arial"/>
          <w:sz w:val="20"/>
          <w:szCs w:val="20"/>
        </w:rPr>
      </w:pPr>
      <w:r w:rsidRPr="00340FD0">
        <w:rPr>
          <w:rFonts w:ascii="Arial" w:hAnsi="Arial" w:cs="Arial"/>
          <w:b/>
          <w:bCs/>
          <w:sz w:val="20"/>
          <w:szCs w:val="20"/>
          <w:u w:val="single"/>
          <w:lang w:val="en-US"/>
        </w:rPr>
        <w:t>* Linz, Juan.</w:t>
      </w:r>
      <w:r w:rsidRPr="00340FD0">
        <w:rPr>
          <w:rFonts w:ascii="Arial" w:hAnsi="Arial" w:cs="Arial"/>
          <w:sz w:val="20"/>
          <w:szCs w:val="20"/>
          <w:lang w:val="en-US"/>
        </w:rPr>
        <w:t xml:space="preserve"> An authoritarian regime: Spain. </w:t>
      </w:r>
      <w:r w:rsidRPr="00340FD0">
        <w:rPr>
          <w:rFonts w:ascii="Arial" w:hAnsi="Arial" w:cs="Arial"/>
          <w:sz w:val="20"/>
          <w:szCs w:val="20"/>
        </w:rPr>
        <w:t xml:space="preserve">En: Allardt, Eric (y) Stein Rokkan (eds.), Mass Politics: studies in political sociology, New York, Free, 1970, pp. 251-283. </w:t>
      </w:r>
    </w:p>
    <w:p w14:paraId="07BBCD0E" w14:textId="77777777" w:rsidR="00661F58" w:rsidRPr="00340FD0" w:rsidRDefault="00661F58" w:rsidP="00B91FCE">
      <w:pPr>
        <w:jc w:val="both"/>
        <w:rPr>
          <w:rFonts w:ascii="Arial" w:hAnsi="Arial" w:cs="Arial"/>
          <w:sz w:val="20"/>
          <w:szCs w:val="20"/>
          <w:lang w:val="es-ES"/>
        </w:rPr>
      </w:pPr>
      <w:r w:rsidRPr="00340FD0">
        <w:rPr>
          <w:rFonts w:ascii="Arial" w:hAnsi="Arial" w:cs="Arial"/>
          <w:sz w:val="20"/>
          <w:szCs w:val="20"/>
          <w:lang w:val="es-ES"/>
        </w:rPr>
        <w:t>Rubio, Luis. ¿Transitando a la democracia? En Nexos, vol XX, num 235, julio, 1997.</w:t>
      </w:r>
    </w:p>
    <w:p w14:paraId="4AB64D81" w14:textId="77777777" w:rsidR="00661F58" w:rsidRPr="00340FD0" w:rsidRDefault="00661F58" w:rsidP="00B91FCE">
      <w:pPr>
        <w:pBdr>
          <w:bottom w:val="single" w:sz="12" w:space="1" w:color="auto"/>
        </w:pBdr>
        <w:jc w:val="both"/>
        <w:rPr>
          <w:rFonts w:ascii="Arial" w:hAnsi="Arial" w:cs="Arial"/>
          <w:sz w:val="20"/>
          <w:szCs w:val="20"/>
        </w:rPr>
      </w:pPr>
      <w:r w:rsidRPr="00340FD0">
        <w:rPr>
          <w:rFonts w:ascii="Arial" w:hAnsi="Arial" w:cs="Arial"/>
          <w:b/>
          <w:bCs/>
          <w:sz w:val="20"/>
          <w:szCs w:val="20"/>
          <w:u w:val="single"/>
        </w:rPr>
        <w:t>* Schumpeter, Joseph A</w:t>
      </w:r>
      <w:r w:rsidRPr="00340FD0">
        <w:rPr>
          <w:rFonts w:ascii="Arial" w:hAnsi="Arial" w:cs="Arial"/>
          <w:sz w:val="20"/>
          <w:szCs w:val="20"/>
        </w:rPr>
        <w:t>. Capitalism, socialism and democracy. New York. Harper and Row, 1942, caps 11 y 12 (The classical doctrine of democracy &amp; another theory of democracy).</w:t>
      </w:r>
    </w:p>
    <w:p w14:paraId="4EC82946" w14:textId="77777777" w:rsidR="00A537A9" w:rsidRPr="00340FD0" w:rsidRDefault="00A537A9" w:rsidP="00B91FCE">
      <w:pPr>
        <w:pBdr>
          <w:bottom w:val="single" w:sz="12" w:space="1" w:color="auto"/>
        </w:pBdr>
        <w:jc w:val="both"/>
        <w:rPr>
          <w:rFonts w:ascii="Arial" w:hAnsi="Arial" w:cs="Arial"/>
          <w:sz w:val="20"/>
          <w:szCs w:val="20"/>
        </w:rPr>
      </w:pPr>
    </w:p>
    <w:p w14:paraId="6FE45358" w14:textId="77777777" w:rsidR="00A537A9" w:rsidRPr="00340FD0" w:rsidRDefault="00A537A9" w:rsidP="00B91FCE">
      <w:pPr>
        <w:jc w:val="both"/>
        <w:rPr>
          <w:rFonts w:ascii="Arial" w:hAnsi="Arial" w:cs="Arial"/>
          <w:sz w:val="20"/>
          <w:szCs w:val="20"/>
          <w:lang w:val="es-ES"/>
        </w:rPr>
      </w:pPr>
    </w:p>
    <w:p w14:paraId="255E4CE8" w14:textId="77777777" w:rsidR="005A1DCC" w:rsidRPr="00340FD0" w:rsidRDefault="00EC6943" w:rsidP="00B91FCE">
      <w:pPr>
        <w:pStyle w:val="Prrafodelista"/>
        <w:numPr>
          <w:ilvl w:val="0"/>
          <w:numId w:val="6"/>
        </w:numPr>
        <w:jc w:val="both"/>
        <w:rPr>
          <w:rFonts w:ascii="Arial" w:hAnsi="Arial" w:cs="Arial"/>
          <w:b/>
          <w:sz w:val="20"/>
          <w:szCs w:val="20"/>
        </w:rPr>
      </w:pPr>
      <w:r w:rsidRPr="00340FD0">
        <w:rPr>
          <w:rFonts w:ascii="Arial" w:hAnsi="Arial" w:cs="Arial"/>
          <w:b/>
          <w:sz w:val="20"/>
          <w:szCs w:val="20"/>
        </w:rPr>
        <w:t xml:space="preserve"> Partidos Políticos.</w:t>
      </w:r>
    </w:p>
    <w:p w14:paraId="2DB93660" w14:textId="77777777" w:rsidR="00EC6943" w:rsidRPr="00340FD0" w:rsidRDefault="00EC6943" w:rsidP="00B91FCE">
      <w:pPr>
        <w:jc w:val="both"/>
        <w:rPr>
          <w:rFonts w:ascii="Arial" w:hAnsi="Arial" w:cs="Arial"/>
          <w:sz w:val="20"/>
          <w:szCs w:val="20"/>
        </w:rPr>
      </w:pPr>
    </w:p>
    <w:p w14:paraId="3567CF67" w14:textId="77777777" w:rsidR="00EC6943" w:rsidRPr="00340FD0" w:rsidRDefault="00EC6943" w:rsidP="00B91FCE">
      <w:pPr>
        <w:jc w:val="both"/>
        <w:rPr>
          <w:rFonts w:ascii="Arial" w:hAnsi="Arial" w:cs="Arial"/>
          <w:sz w:val="20"/>
          <w:szCs w:val="20"/>
          <w:lang w:val="es-ES"/>
        </w:rPr>
      </w:pPr>
      <w:r w:rsidRPr="00340FD0">
        <w:rPr>
          <w:rFonts w:ascii="Arial" w:hAnsi="Arial" w:cs="Arial"/>
          <w:sz w:val="20"/>
          <w:szCs w:val="20"/>
          <w:lang w:val="es-ES"/>
        </w:rPr>
        <w:t xml:space="preserve">Objetivo: El estudiante conocerá algunas teorías sobre el surgimiento de los partidos políticos, así como conceptos clave para su correcto análisis. </w:t>
      </w:r>
    </w:p>
    <w:p w14:paraId="6A8C63AE" w14:textId="77777777" w:rsidR="00EC6943" w:rsidRPr="00340FD0" w:rsidRDefault="00EC6943" w:rsidP="00B91FCE">
      <w:pPr>
        <w:jc w:val="both"/>
        <w:rPr>
          <w:rFonts w:ascii="Arial" w:hAnsi="Arial" w:cs="Arial"/>
          <w:sz w:val="20"/>
          <w:szCs w:val="20"/>
          <w:lang w:val="es-ES"/>
        </w:rPr>
      </w:pPr>
    </w:p>
    <w:p w14:paraId="26D8EC12" w14:textId="77777777" w:rsidR="00661F58" w:rsidRPr="00340FD0" w:rsidRDefault="00661F58" w:rsidP="00B91FCE">
      <w:pPr>
        <w:jc w:val="both"/>
        <w:rPr>
          <w:rFonts w:ascii="Arial" w:hAnsi="Arial" w:cs="Arial"/>
          <w:sz w:val="20"/>
          <w:szCs w:val="20"/>
        </w:rPr>
      </w:pPr>
      <w:r w:rsidRPr="00340FD0">
        <w:rPr>
          <w:rFonts w:ascii="Arial" w:hAnsi="Arial" w:cs="Arial"/>
          <w:b/>
          <w:bCs/>
          <w:sz w:val="20"/>
          <w:szCs w:val="20"/>
        </w:rPr>
        <w:t>Anckar, Dag (y) Carsten Ankar.</w:t>
      </w:r>
      <w:r w:rsidRPr="00340FD0">
        <w:rPr>
          <w:rFonts w:ascii="Arial" w:hAnsi="Arial" w:cs="Arial"/>
          <w:sz w:val="20"/>
          <w:szCs w:val="20"/>
        </w:rPr>
        <w:t xml:space="preserve"> Democracies without parties. En Comparative political studies. Vol. 33, no 2, 2000.</w:t>
      </w:r>
    </w:p>
    <w:p w14:paraId="6AE52A8E" w14:textId="77777777" w:rsidR="00661F58" w:rsidRPr="00340FD0" w:rsidRDefault="00661F58" w:rsidP="00B91FCE">
      <w:pPr>
        <w:jc w:val="both"/>
        <w:rPr>
          <w:rFonts w:ascii="Arial" w:hAnsi="Arial" w:cs="Arial"/>
          <w:sz w:val="20"/>
          <w:szCs w:val="20"/>
        </w:rPr>
      </w:pPr>
      <w:r w:rsidRPr="00340FD0">
        <w:rPr>
          <w:rFonts w:ascii="Arial" w:hAnsi="Arial" w:cs="Arial"/>
          <w:b/>
          <w:bCs/>
          <w:sz w:val="20"/>
          <w:szCs w:val="20"/>
        </w:rPr>
        <w:t>Coppedge, Michael.</w:t>
      </w:r>
      <w:r w:rsidRPr="00340FD0">
        <w:rPr>
          <w:rFonts w:ascii="Arial" w:hAnsi="Arial" w:cs="Arial"/>
          <w:sz w:val="20"/>
          <w:szCs w:val="20"/>
        </w:rPr>
        <w:t xml:space="preserve"> A classification of latin american political parties. Kellogg Institute Working paper #244, 1997.</w:t>
      </w:r>
    </w:p>
    <w:p w14:paraId="749E7661" w14:textId="77777777" w:rsidR="00661F58" w:rsidRPr="00340FD0" w:rsidRDefault="00661F58" w:rsidP="00B91FCE">
      <w:pPr>
        <w:jc w:val="both"/>
        <w:rPr>
          <w:rFonts w:ascii="Arial" w:hAnsi="Arial" w:cs="Arial"/>
          <w:sz w:val="20"/>
          <w:szCs w:val="20"/>
        </w:rPr>
      </w:pPr>
      <w:r w:rsidRPr="00340FD0">
        <w:rPr>
          <w:rFonts w:ascii="Arial" w:hAnsi="Arial" w:cs="Arial"/>
          <w:b/>
          <w:bCs/>
          <w:sz w:val="20"/>
          <w:szCs w:val="20"/>
        </w:rPr>
        <w:t>Downs, Anthony</w:t>
      </w:r>
      <w:r w:rsidRPr="00340FD0">
        <w:rPr>
          <w:rFonts w:ascii="Arial" w:hAnsi="Arial" w:cs="Arial"/>
          <w:sz w:val="20"/>
          <w:szCs w:val="20"/>
        </w:rPr>
        <w:t xml:space="preserve">. An Economic Theory of Democracy, N. Y., Harper Brothers, 1957. </w:t>
      </w:r>
    </w:p>
    <w:p w14:paraId="7E305D8C" w14:textId="77777777" w:rsidR="00661F58" w:rsidRPr="00340FD0" w:rsidRDefault="00661F58" w:rsidP="00B91FCE">
      <w:pPr>
        <w:jc w:val="both"/>
        <w:rPr>
          <w:rFonts w:ascii="Arial" w:hAnsi="Arial" w:cs="Arial"/>
          <w:sz w:val="20"/>
          <w:szCs w:val="20"/>
          <w:lang w:val="es-MX"/>
        </w:rPr>
      </w:pPr>
      <w:r w:rsidRPr="00340FD0">
        <w:rPr>
          <w:rFonts w:ascii="Arial" w:hAnsi="Arial" w:cs="Arial"/>
          <w:b/>
          <w:bCs/>
          <w:sz w:val="20"/>
          <w:szCs w:val="20"/>
          <w:u w:val="single"/>
          <w:lang w:val="es-MX"/>
        </w:rPr>
        <w:t xml:space="preserve">* </w:t>
      </w:r>
      <w:r w:rsidRPr="00340FD0">
        <w:rPr>
          <w:rFonts w:ascii="Arial" w:hAnsi="Arial" w:cs="Arial"/>
          <w:b/>
          <w:bCs/>
          <w:sz w:val="20"/>
          <w:szCs w:val="20"/>
          <w:u w:val="single"/>
          <w:lang w:val="es-ES"/>
        </w:rPr>
        <w:t>Duverger, Maurice</w:t>
      </w:r>
      <w:r w:rsidRPr="00340FD0">
        <w:rPr>
          <w:rFonts w:ascii="Arial" w:hAnsi="Arial" w:cs="Arial"/>
          <w:sz w:val="20"/>
          <w:szCs w:val="20"/>
          <w:lang w:val="es-ES"/>
        </w:rPr>
        <w:t xml:space="preserve">. Los partidos políticos, México, Fondo de Cultura Económica, 1965.  </w:t>
      </w:r>
      <w:r w:rsidRPr="00340FD0">
        <w:rPr>
          <w:rFonts w:ascii="Arial" w:hAnsi="Arial" w:cs="Arial"/>
          <w:sz w:val="20"/>
          <w:szCs w:val="20"/>
          <w:lang w:val="es-MX"/>
        </w:rPr>
        <w:t>Introducción (El origen de los partidos).</w:t>
      </w:r>
    </w:p>
    <w:p w14:paraId="2081BCDF" w14:textId="77777777" w:rsidR="00661F58" w:rsidRPr="00340FD0" w:rsidRDefault="00661F58" w:rsidP="00B91FCE">
      <w:pPr>
        <w:jc w:val="both"/>
        <w:rPr>
          <w:rFonts w:ascii="Arial" w:hAnsi="Arial" w:cs="Arial"/>
          <w:sz w:val="20"/>
          <w:szCs w:val="20"/>
          <w:lang w:val="es-ES"/>
        </w:rPr>
      </w:pPr>
      <w:r w:rsidRPr="00340FD0">
        <w:rPr>
          <w:rFonts w:ascii="Arial" w:hAnsi="Arial" w:cs="Arial"/>
          <w:b/>
          <w:bCs/>
          <w:sz w:val="20"/>
          <w:szCs w:val="20"/>
          <w:u w:val="single"/>
          <w:lang w:val="es-ES"/>
        </w:rPr>
        <w:t>* Michels, Roberto</w:t>
      </w:r>
      <w:r w:rsidRPr="00340FD0">
        <w:rPr>
          <w:rFonts w:ascii="Arial" w:hAnsi="Arial" w:cs="Arial"/>
          <w:b/>
          <w:bCs/>
          <w:sz w:val="20"/>
          <w:szCs w:val="20"/>
          <w:lang w:val="es-ES"/>
        </w:rPr>
        <w:t>.</w:t>
      </w:r>
      <w:r w:rsidRPr="00340FD0">
        <w:rPr>
          <w:rFonts w:ascii="Arial" w:hAnsi="Arial" w:cs="Arial"/>
          <w:sz w:val="20"/>
          <w:szCs w:val="20"/>
          <w:lang w:val="es-ES"/>
        </w:rPr>
        <w:t xml:space="preserve"> Los partidos políticos: un estudio sociológico de las tendencias oligárquicas de la democracia moderna, Buenos Aires, Amorrortu, tomo 1, 1969, pp. 47-89. </w:t>
      </w:r>
    </w:p>
    <w:p w14:paraId="2C3777FA" w14:textId="77777777" w:rsidR="00661F58" w:rsidRPr="00340FD0" w:rsidRDefault="00661F58" w:rsidP="00B91FCE">
      <w:pPr>
        <w:spacing w:line="235" w:lineRule="atLeast"/>
        <w:jc w:val="both"/>
        <w:rPr>
          <w:rFonts w:ascii="Arial" w:hAnsi="Arial" w:cs="Arial"/>
          <w:sz w:val="20"/>
          <w:szCs w:val="20"/>
          <w:lang w:val="es-ES"/>
        </w:rPr>
      </w:pPr>
      <w:r w:rsidRPr="00340FD0">
        <w:rPr>
          <w:rFonts w:ascii="Arial" w:hAnsi="Arial" w:cs="Arial"/>
          <w:b/>
          <w:bCs/>
          <w:sz w:val="20"/>
          <w:szCs w:val="20"/>
          <w:u w:val="single"/>
          <w:lang w:val="es-ES"/>
        </w:rPr>
        <w:t>* Panebianco, Angelo</w:t>
      </w:r>
      <w:r w:rsidRPr="00340FD0">
        <w:rPr>
          <w:rFonts w:ascii="Arial" w:hAnsi="Arial" w:cs="Arial"/>
          <w:b/>
          <w:bCs/>
          <w:sz w:val="20"/>
          <w:szCs w:val="20"/>
          <w:lang w:val="es-ES"/>
        </w:rPr>
        <w:t>.</w:t>
      </w:r>
      <w:r w:rsidRPr="00340FD0">
        <w:rPr>
          <w:rFonts w:ascii="Arial" w:hAnsi="Arial" w:cs="Arial"/>
          <w:sz w:val="20"/>
          <w:szCs w:val="20"/>
          <w:lang w:val="es-ES"/>
        </w:rPr>
        <w:t xml:space="preserve"> Poder y Organización en los Partidos Políticos I. </w:t>
      </w:r>
      <w:r w:rsidRPr="00340FD0">
        <w:rPr>
          <w:rFonts w:ascii="Arial" w:hAnsi="Arial" w:cs="Arial"/>
          <w:bCs/>
          <w:sz w:val="20"/>
          <w:szCs w:val="20"/>
          <w:lang w:val="es-ES"/>
        </w:rPr>
        <w:t>Revista Mexicana de Ciencias Políticas y Sociales</w:t>
      </w:r>
      <w:r w:rsidRPr="00340FD0">
        <w:rPr>
          <w:rFonts w:ascii="Arial" w:hAnsi="Arial" w:cs="Arial"/>
          <w:sz w:val="20"/>
          <w:szCs w:val="20"/>
          <w:lang w:val="es-ES"/>
        </w:rPr>
        <w:t>, [S.l.], v. 39, n. 156, jun. 2015. Disponible en: &lt;</w:t>
      </w:r>
      <w:hyperlink r:id="rId5" w:tgtFrame="_new" w:history="1">
        <w:r w:rsidRPr="00340FD0">
          <w:rPr>
            <w:rFonts w:ascii="Arial" w:hAnsi="Arial" w:cs="Arial"/>
            <w:sz w:val="20"/>
            <w:szCs w:val="20"/>
            <w:lang w:val="es-ES"/>
          </w:rPr>
          <w:t>http://www.revistas.unam.mx/index.php/rmcpys/article/view/49949/44915</w:t>
        </w:r>
      </w:hyperlink>
      <w:r w:rsidRPr="00340FD0">
        <w:rPr>
          <w:rFonts w:ascii="Arial" w:hAnsi="Arial" w:cs="Arial"/>
          <w:sz w:val="20"/>
          <w:szCs w:val="20"/>
          <w:lang w:val="es-ES"/>
        </w:rPr>
        <w:t>&gt;.</w:t>
      </w:r>
    </w:p>
    <w:p w14:paraId="670277CD" w14:textId="77777777" w:rsidR="00661F58" w:rsidRPr="00340FD0" w:rsidRDefault="00661F58" w:rsidP="00B91FCE">
      <w:pPr>
        <w:jc w:val="both"/>
        <w:rPr>
          <w:rFonts w:ascii="Arial" w:hAnsi="Arial" w:cs="Arial"/>
          <w:sz w:val="20"/>
          <w:szCs w:val="20"/>
        </w:rPr>
      </w:pPr>
      <w:r w:rsidRPr="00340FD0">
        <w:rPr>
          <w:rFonts w:ascii="Arial" w:hAnsi="Arial" w:cs="Arial"/>
          <w:b/>
          <w:bCs/>
          <w:sz w:val="20"/>
          <w:szCs w:val="20"/>
        </w:rPr>
        <w:t>Sartori, Giovanni</w:t>
      </w:r>
      <w:r w:rsidRPr="00340FD0">
        <w:rPr>
          <w:rFonts w:ascii="Arial" w:hAnsi="Arial" w:cs="Arial"/>
          <w:sz w:val="20"/>
          <w:szCs w:val="20"/>
        </w:rPr>
        <w:t>. A typology of party systems. En: Mair, Peter, The West European Party System, New York, Oxford University Press, 1990, pp. 316-349.</w:t>
      </w:r>
    </w:p>
    <w:p w14:paraId="64BAE656" w14:textId="77777777" w:rsidR="00661F58" w:rsidRPr="00340FD0" w:rsidRDefault="00661F58" w:rsidP="00B91FCE">
      <w:pPr>
        <w:jc w:val="both"/>
        <w:rPr>
          <w:rFonts w:ascii="Arial" w:hAnsi="Arial" w:cs="Arial"/>
          <w:sz w:val="20"/>
          <w:szCs w:val="20"/>
          <w:lang w:val="es-ES"/>
        </w:rPr>
      </w:pPr>
      <w:r w:rsidRPr="0097266F">
        <w:rPr>
          <w:rFonts w:ascii="Arial" w:hAnsi="Arial" w:cs="Arial"/>
          <w:b/>
          <w:bCs/>
          <w:sz w:val="20"/>
          <w:szCs w:val="20"/>
          <w:u w:val="single"/>
          <w:lang w:val="it-IT"/>
        </w:rPr>
        <w:t>* Sartori, Giovanni</w:t>
      </w:r>
      <w:r w:rsidRPr="0097266F">
        <w:rPr>
          <w:rFonts w:ascii="Arial" w:hAnsi="Arial" w:cs="Arial"/>
          <w:b/>
          <w:bCs/>
          <w:sz w:val="20"/>
          <w:szCs w:val="20"/>
          <w:lang w:val="it-IT"/>
        </w:rPr>
        <w:t>.</w:t>
      </w:r>
      <w:r w:rsidRPr="0097266F">
        <w:rPr>
          <w:rFonts w:ascii="Arial" w:hAnsi="Arial" w:cs="Arial"/>
          <w:sz w:val="20"/>
          <w:szCs w:val="20"/>
          <w:lang w:val="it-IT"/>
        </w:rPr>
        <w:t xml:space="preserve"> </w:t>
      </w:r>
      <w:r w:rsidRPr="00340FD0">
        <w:rPr>
          <w:rFonts w:ascii="Arial" w:hAnsi="Arial" w:cs="Arial"/>
          <w:sz w:val="20"/>
          <w:szCs w:val="20"/>
          <w:lang w:val="es-ES"/>
        </w:rPr>
        <w:t xml:space="preserve">Partidos y sistemas de partidos. Madrid. Alianza Editorial. 1989. Parte I. </w:t>
      </w:r>
    </w:p>
    <w:p w14:paraId="71235C89" w14:textId="77777777" w:rsidR="00661F58" w:rsidRPr="00340FD0" w:rsidRDefault="00661F58" w:rsidP="00B91FCE">
      <w:pPr>
        <w:pBdr>
          <w:bottom w:val="single" w:sz="12" w:space="1" w:color="auto"/>
        </w:pBdr>
        <w:jc w:val="both"/>
        <w:rPr>
          <w:rFonts w:ascii="Arial" w:hAnsi="Arial" w:cs="Arial"/>
          <w:sz w:val="20"/>
          <w:szCs w:val="20"/>
        </w:rPr>
      </w:pPr>
      <w:r w:rsidRPr="00340FD0">
        <w:rPr>
          <w:rFonts w:ascii="Arial" w:hAnsi="Arial" w:cs="Arial"/>
          <w:b/>
          <w:bCs/>
          <w:sz w:val="20"/>
          <w:szCs w:val="20"/>
        </w:rPr>
        <w:t>Seymour Martin Lipset (y) Stein Rokkan, (eds.).</w:t>
      </w:r>
      <w:r w:rsidRPr="00340FD0">
        <w:rPr>
          <w:rFonts w:ascii="Arial" w:hAnsi="Arial" w:cs="Arial"/>
          <w:sz w:val="20"/>
          <w:szCs w:val="20"/>
        </w:rPr>
        <w:t xml:space="preserve"> Party Systems and Voter Alignments, New York: Free Press, 1967, pp. 1-64. </w:t>
      </w:r>
    </w:p>
    <w:p w14:paraId="74A1F82A" w14:textId="77777777" w:rsidR="00A537A9" w:rsidRPr="00340FD0" w:rsidRDefault="00A537A9" w:rsidP="00B91FCE">
      <w:pPr>
        <w:pBdr>
          <w:bottom w:val="single" w:sz="12" w:space="1" w:color="auto"/>
        </w:pBdr>
        <w:jc w:val="both"/>
        <w:rPr>
          <w:rFonts w:ascii="Arial" w:hAnsi="Arial" w:cs="Arial"/>
          <w:sz w:val="20"/>
          <w:szCs w:val="20"/>
        </w:rPr>
      </w:pPr>
    </w:p>
    <w:p w14:paraId="04BA61F7" w14:textId="77777777" w:rsidR="00A537A9" w:rsidRPr="00340FD0" w:rsidRDefault="00A537A9" w:rsidP="00B91FCE">
      <w:pPr>
        <w:jc w:val="both"/>
        <w:rPr>
          <w:rFonts w:ascii="Arial" w:hAnsi="Arial" w:cs="Arial"/>
          <w:sz w:val="20"/>
          <w:szCs w:val="20"/>
        </w:rPr>
      </w:pPr>
    </w:p>
    <w:p w14:paraId="7D4CFA32" w14:textId="77777777" w:rsidR="00EC6943" w:rsidRPr="00340FD0" w:rsidRDefault="00EC6943" w:rsidP="00B91FCE">
      <w:pPr>
        <w:pStyle w:val="Prrafodelista"/>
        <w:numPr>
          <w:ilvl w:val="0"/>
          <w:numId w:val="6"/>
        </w:numPr>
        <w:jc w:val="both"/>
        <w:rPr>
          <w:rFonts w:ascii="Arial" w:hAnsi="Arial" w:cs="Arial"/>
          <w:b/>
          <w:sz w:val="20"/>
          <w:szCs w:val="20"/>
        </w:rPr>
      </w:pPr>
      <w:r w:rsidRPr="00340FD0">
        <w:rPr>
          <w:rFonts w:ascii="Arial" w:hAnsi="Arial" w:cs="Arial"/>
          <w:b/>
          <w:sz w:val="20"/>
          <w:szCs w:val="20"/>
        </w:rPr>
        <w:t>Sistemas electorales y formas de gobierno.</w:t>
      </w:r>
    </w:p>
    <w:p w14:paraId="0D275C95" w14:textId="77777777" w:rsidR="00EC6943" w:rsidRPr="00340FD0" w:rsidRDefault="00EC6943" w:rsidP="00B91FCE">
      <w:pPr>
        <w:jc w:val="both"/>
        <w:rPr>
          <w:rFonts w:ascii="Arial" w:hAnsi="Arial" w:cs="Arial"/>
          <w:b/>
          <w:sz w:val="20"/>
          <w:szCs w:val="20"/>
          <w:lang w:val="es-ES"/>
        </w:rPr>
      </w:pPr>
    </w:p>
    <w:p w14:paraId="3A1782BE" w14:textId="77777777" w:rsidR="00D36DBE" w:rsidRPr="00340FD0" w:rsidRDefault="00D36DBE" w:rsidP="00B91FCE">
      <w:pPr>
        <w:jc w:val="both"/>
        <w:rPr>
          <w:rFonts w:ascii="Arial" w:hAnsi="Arial" w:cs="Arial"/>
          <w:sz w:val="20"/>
          <w:szCs w:val="20"/>
          <w:lang w:val="es-ES"/>
        </w:rPr>
      </w:pPr>
      <w:r w:rsidRPr="00340FD0">
        <w:rPr>
          <w:rFonts w:ascii="Arial" w:hAnsi="Arial" w:cs="Arial"/>
          <w:sz w:val="20"/>
          <w:szCs w:val="20"/>
          <w:lang w:val="es-ES"/>
        </w:rPr>
        <w:t>Objetivo: El estudiante conocerá conceptos clave sobre el funcionamiento de los sistemas electorales,</w:t>
      </w:r>
    </w:p>
    <w:p w14:paraId="32FF78DC" w14:textId="77777777" w:rsidR="000A7BD1" w:rsidRPr="00340FD0" w:rsidRDefault="000A7BD1" w:rsidP="00B91FCE">
      <w:pPr>
        <w:jc w:val="both"/>
        <w:rPr>
          <w:rFonts w:ascii="Arial" w:hAnsi="Arial" w:cs="Arial"/>
          <w:b/>
          <w:sz w:val="20"/>
          <w:szCs w:val="20"/>
          <w:lang w:val="es-ES"/>
        </w:rPr>
      </w:pPr>
    </w:p>
    <w:p w14:paraId="0DCC4E7E" w14:textId="77777777" w:rsidR="001535E3" w:rsidRPr="00340FD0" w:rsidRDefault="001535E3" w:rsidP="00B91FCE">
      <w:pPr>
        <w:jc w:val="both"/>
        <w:rPr>
          <w:rFonts w:ascii="Arial" w:hAnsi="Arial" w:cs="Arial"/>
          <w:sz w:val="20"/>
          <w:szCs w:val="20"/>
          <w:lang w:val="es-ES"/>
        </w:rPr>
      </w:pPr>
      <w:r w:rsidRPr="00340FD0">
        <w:rPr>
          <w:rFonts w:ascii="Arial" w:hAnsi="Arial" w:cs="Arial"/>
          <w:b/>
          <w:bCs/>
          <w:sz w:val="20"/>
          <w:szCs w:val="20"/>
          <w:u w:val="single"/>
        </w:rPr>
        <w:t>* Blais, Andre.</w:t>
      </w:r>
      <w:r w:rsidRPr="00340FD0">
        <w:rPr>
          <w:rFonts w:ascii="Arial" w:hAnsi="Arial" w:cs="Arial"/>
          <w:sz w:val="20"/>
          <w:szCs w:val="20"/>
        </w:rPr>
        <w:t xml:space="preserve"> The Classification of Electoral Systems. En: European Journal of Political Research. </w:t>
      </w:r>
      <w:r w:rsidRPr="00340FD0">
        <w:rPr>
          <w:rFonts w:ascii="Arial" w:hAnsi="Arial" w:cs="Arial"/>
          <w:sz w:val="20"/>
          <w:szCs w:val="20"/>
          <w:lang w:val="es-ES"/>
        </w:rPr>
        <w:t>Vol XVI. 1988.</w:t>
      </w:r>
    </w:p>
    <w:p w14:paraId="71EBDE95" w14:textId="77777777" w:rsidR="001535E3" w:rsidRPr="00340FD0" w:rsidRDefault="001535E3" w:rsidP="00B91FCE">
      <w:pPr>
        <w:jc w:val="both"/>
        <w:rPr>
          <w:rFonts w:ascii="Arial" w:hAnsi="Arial" w:cs="Arial"/>
          <w:sz w:val="20"/>
          <w:szCs w:val="20"/>
          <w:lang w:val="es-ES"/>
        </w:rPr>
      </w:pPr>
      <w:r w:rsidRPr="00340FD0">
        <w:rPr>
          <w:rFonts w:ascii="Arial" w:hAnsi="Arial" w:cs="Arial"/>
          <w:b/>
          <w:bCs/>
          <w:sz w:val="20"/>
          <w:szCs w:val="20"/>
          <w:u w:val="single"/>
          <w:lang w:val="es-ES"/>
        </w:rPr>
        <w:t>* Duverger, Maurice</w:t>
      </w:r>
      <w:r w:rsidRPr="00340FD0">
        <w:rPr>
          <w:rFonts w:ascii="Arial" w:hAnsi="Arial" w:cs="Arial"/>
          <w:b/>
          <w:bCs/>
          <w:sz w:val="20"/>
          <w:szCs w:val="20"/>
          <w:lang w:val="es-ES"/>
        </w:rPr>
        <w:t>.</w:t>
      </w:r>
      <w:r w:rsidRPr="00340FD0">
        <w:rPr>
          <w:rFonts w:ascii="Arial" w:hAnsi="Arial" w:cs="Arial"/>
          <w:sz w:val="20"/>
          <w:szCs w:val="20"/>
          <w:lang w:val="es-ES"/>
        </w:rPr>
        <w:t xml:space="preserve"> Los partidos políticos, México, Fondo de Cultura Económica, 1965.  Introducción y partes 1 y 2 del capítulo I: El número de partidos (El dualismo de los partidos y el multipartidismo).</w:t>
      </w:r>
    </w:p>
    <w:p w14:paraId="00C6FDC8" w14:textId="77777777" w:rsidR="001535E3" w:rsidRPr="00340FD0" w:rsidRDefault="001535E3" w:rsidP="00B91FCE">
      <w:pPr>
        <w:jc w:val="both"/>
        <w:rPr>
          <w:rFonts w:ascii="Arial" w:hAnsi="Arial" w:cs="Arial"/>
          <w:sz w:val="20"/>
          <w:szCs w:val="20"/>
        </w:rPr>
      </w:pPr>
      <w:r w:rsidRPr="00340FD0">
        <w:rPr>
          <w:rFonts w:ascii="Arial" w:hAnsi="Arial" w:cs="Arial"/>
          <w:b/>
          <w:bCs/>
          <w:sz w:val="20"/>
          <w:szCs w:val="20"/>
          <w:u w:val="single"/>
        </w:rPr>
        <w:lastRenderedPageBreak/>
        <w:t>* Grumm, John G.</w:t>
      </w:r>
      <w:r w:rsidRPr="00340FD0">
        <w:rPr>
          <w:rFonts w:ascii="Arial" w:hAnsi="Arial" w:cs="Arial"/>
          <w:sz w:val="20"/>
          <w:szCs w:val="20"/>
        </w:rPr>
        <w:t xml:space="preserve"> Theories of Electoral Systems. En: Midwest Journal of Political Science. Vol II. 1958.</w:t>
      </w:r>
    </w:p>
    <w:p w14:paraId="6D029AAD" w14:textId="77777777" w:rsidR="001535E3" w:rsidRPr="00340FD0" w:rsidRDefault="001535E3" w:rsidP="00B91FCE">
      <w:pPr>
        <w:jc w:val="both"/>
        <w:rPr>
          <w:rFonts w:ascii="Arial" w:hAnsi="Arial" w:cs="Arial"/>
          <w:sz w:val="20"/>
          <w:szCs w:val="20"/>
          <w:lang w:val="es-ES"/>
        </w:rPr>
      </w:pPr>
      <w:r w:rsidRPr="00340FD0">
        <w:rPr>
          <w:rFonts w:ascii="Arial" w:hAnsi="Arial" w:cs="Arial"/>
          <w:b/>
          <w:bCs/>
          <w:sz w:val="20"/>
          <w:szCs w:val="20"/>
        </w:rPr>
        <w:t>Hermens, F.</w:t>
      </w:r>
      <w:r w:rsidRPr="00340FD0">
        <w:rPr>
          <w:rFonts w:ascii="Arial" w:hAnsi="Arial" w:cs="Arial"/>
          <w:sz w:val="20"/>
          <w:szCs w:val="20"/>
        </w:rPr>
        <w:t xml:space="preserve"> Democracy or Anarchy? A study of proportional representation. </w:t>
      </w:r>
      <w:r w:rsidRPr="0097266F">
        <w:rPr>
          <w:rFonts w:ascii="Arial" w:hAnsi="Arial" w:cs="Arial"/>
          <w:sz w:val="20"/>
          <w:szCs w:val="20"/>
          <w:lang w:val="it-IT"/>
        </w:rPr>
        <w:t xml:space="preserve">Notre Dame: University of Notre Dame, 1941. </w:t>
      </w:r>
      <w:r w:rsidRPr="00340FD0">
        <w:rPr>
          <w:rFonts w:ascii="Arial" w:hAnsi="Arial" w:cs="Arial"/>
          <w:sz w:val="20"/>
          <w:szCs w:val="20"/>
          <w:lang w:val="es-ES"/>
        </w:rPr>
        <w:t>Sección 1.</w:t>
      </w:r>
    </w:p>
    <w:p w14:paraId="17F4C175" w14:textId="77777777" w:rsidR="001535E3" w:rsidRPr="00340FD0" w:rsidRDefault="001535E3" w:rsidP="00B91FCE">
      <w:pPr>
        <w:jc w:val="both"/>
        <w:rPr>
          <w:rFonts w:ascii="Arial" w:hAnsi="Arial" w:cs="Arial"/>
          <w:sz w:val="20"/>
          <w:szCs w:val="20"/>
        </w:rPr>
      </w:pPr>
      <w:r w:rsidRPr="00340FD0">
        <w:rPr>
          <w:rFonts w:ascii="Arial" w:hAnsi="Arial" w:cs="Arial"/>
          <w:b/>
          <w:bCs/>
          <w:sz w:val="20"/>
          <w:szCs w:val="20"/>
        </w:rPr>
        <w:t>Lakeman, Enid.</w:t>
      </w:r>
      <w:r w:rsidRPr="00340FD0">
        <w:rPr>
          <w:rFonts w:ascii="Arial" w:hAnsi="Arial" w:cs="Arial"/>
          <w:sz w:val="20"/>
          <w:szCs w:val="20"/>
        </w:rPr>
        <w:t xml:space="preserve"> How democracies vote. A study of electoral systems. London: Faver and Faver. 1955. Cap. XI</w:t>
      </w:r>
    </w:p>
    <w:p w14:paraId="23AE6605" w14:textId="77777777" w:rsidR="001535E3" w:rsidRPr="00340FD0" w:rsidRDefault="001535E3" w:rsidP="00B91FCE">
      <w:pPr>
        <w:jc w:val="both"/>
        <w:rPr>
          <w:rFonts w:ascii="Arial" w:hAnsi="Arial" w:cs="Arial"/>
          <w:sz w:val="20"/>
          <w:szCs w:val="20"/>
          <w:lang w:val="es-ES"/>
        </w:rPr>
      </w:pPr>
      <w:r w:rsidRPr="00340FD0">
        <w:rPr>
          <w:rFonts w:ascii="Arial" w:hAnsi="Arial" w:cs="Arial"/>
          <w:b/>
          <w:bCs/>
          <w:sz w:val="20"/>
          <w:szCs w:val="20"/>
        </w:rPr>
        <w:t>Lardeyret, Guy.</w:t>
      </w:r>
      <w:r w:rsidRPr="00340FD0">
        <w:rPr>
          <w:rFonts w:ascii="Arial" w:hAnsi="Arial" w:cs="Arial"/>
          <w:sz w:val="20"/>
          <w:szCs w:val="20"/>
        </w:rPr>
        <w:t xml:space="preserve"> The Problem with PR. Journal of democracy. </w:t>
      </w:r>
      <w:r w:rsidRPr="00340FD0">
        <w:rPr>
          <w:rFonts w:ascii="Arial" w:hAnsi="Arial" w:cs="Arial"/>
          <w:sz w:val="20"/>
          <w:szCs w:val="20"/>
          <w:lang w:val="en-US"/>
        </w:rPr>
        <w:t xml:space="preserve">Vol. II, no. 3. </w:t>
      </w:r>
      <w:r w:rsidRPr="00340FD0">
        <w:rPr>
          <w:rFonts w:ascii="Arial" w:hAnsi="Arial" w:cs="Arial"/>
          <w:sz w:val="20"/>
          <w:szCs w:val="20"/>
          <w:lang w:val="es-ES"/>
        </w:rPr>
        <w:t>1991.</w:t>
      </w:r>
    </w:p>
    <w:p w14:paraId="748C905A" w14:textId="77777777" w:rsidR="001535E3" w:rsidRPr="00340FD0" w:rsidRDefault="001535E3" w:rsidP="00B91FCE">
      <w:pPr>
        <w:jc w:val="both"/>
        <w:rPr>
          <w:rFonts w:ascii="Arial" w:hAnsi="Arial" w:cs="Arial"/>
          <w:sz w:val="20"/>
          <w:szCs w:val="20"/>
          <w:lang w:val="es-ES"/>
        </w:rPr>
      </w:pPr>
      <w:r w:rsidRPr="00340FD0">
        <w:rPr>
          <w:rFonts w:ascii="Arial" w:hAnsi="Arial" w:cs="Arial"/>
          <w:b/>
          <w:bCs/>
          <w:sz w:val="20"/>
          <w:szCs w:val="20"/>
          <w:u w:val="single"/>
          <w:lang w:val="es-ES"/>
        </w:rPr>
        <w:t>* Lijphart, Arend.</w:t>
      </w:r>
      <w:r w:rsidRPr="00340FD0">
        <w:rPr>
          <w:rFonts w:ascii="Arial" w:hAnsi="Arial" w:cs="Arial"/>
          <w:sz w:val="20"/>
          <w:szCs w:val="20"/>
          <w:lang w:val="es-ES"/>
        </w:rPr>
        <w:t xml:space="preserve"> Sistemas Electorales y Sistemas de Partidos. Un estudio de 27 democracias, 1945-1990. Madrid. Centro de estudios constitucionales 1995. Capítulo 2 (sistemas electorales: tipos, pautas y tendencias)</w:t>
      </w:r>
    </w:p>
    <w:p w14:paraId="4F8AB1EC" w14:textId="77777777" w:rsidR="001535E3" w:rsidRPr="00340FD0" w:rsidRDefault="001535E3" w:rsidP="00B91FCE">
      <w:pPr>
        <w:jc w:val="both"/>
        <w:rPr>
          <w:rFonts w:ascii="Arial" w:hAnsi="Arial" w:cs="Arial"/>
          <w:sz w:val="20"/>
          <w:szCs w:val="20"/>
          <w:lang w:val="es-ES"/>
        </w:rPr>
      </w:pPr>
      <w:r w:rsidRPr="00340FD0">
        <w:rPr>
          <w:rFonts w:ascii="Arial" w:hAnsi="Arial" w:cs="Arial"/>
          <w:b/>
          <w:bCs/>
          <w:sz w:val="20"/>
          <w:szCs w:val="20"/>
          <w:lang w:val="es-ES"/>
        </w:rPr>
        <w:t>Lujambio, Alonso.</w:t>
      </w:r>
      <w:r w:rsidRPr="00340FD0">
        <w:rPr>
          <w:rFonts w:ascii="Arial" w:hAnsi="Arial" w:cs="Arial"/>
          <w:sz w:val="20"/>
          <w:szCs w:val="20"/>
          <w:lang w:val="es-ES"/>
        </w:rPr>
        <w:t xml:space="preserve"> Sistemas Electorales. En: El Léxico de la Política. México, FCE. 2001.</w:t>
      </w:r>
    </w:p>
    <w:p w14:paraId="16D893DD" w14:textId="77777777" w:rsidR="001535E3" w:rsidRPr="00340FD0" w:rsidRDefault="001535E3" w:rsidP="00B91FCE">
      <w:pPr>
        <w:jc w:val="both"/>
        <w:rPr>
          <w:rFonts w:ascii="Arial" w:hAnsi="Arial" w:cs="Arial"/>
          <w:sz w:val="20"/>
          <w:szCs w:val="20"/>
        </w:rPr>
      </w:pPr>
      <w:r w:rsidRPr="00340FD0">
        <w:rPr>
          <w:rFonts w:ascii="Arial" w:hAnsi="Arial" w:cs="Arial"/>
          <w:b/>
          <w:bCs/>
          <w:sz w:val="20"/>
          <w:szCs w:val="20"/>
          <w:u w:val="single"/>
        </w:rPr>
        <w:t>* Riker, William.</w:t>
      </w:r>
      <w:r w:rsidRPr="00340FD0">
        <w:rPr>
          <w:rFonts w:ascii="Arial" w:hAnsi="Arial" w:cs="Arial"/>
          <w:sz w:val="20"/>
          <w:szCs w:val="20"/>
        </w:rPr>
        <w:t xml:space="preserve"> The Two-Party System and Duverger´s Law: An essay on the history of political science. American political science review. Vol. LXXVI. 1982</w:t>
      </w:r>
    </w:p>
    <w:p w14:paraId="0DAD32B2" w14:textId="77777777" w:rsidR="001535E3" w:rsidRPr="00340FD0" w:rsidRDefault="001535E3" w:rsidP="00B91FCE">
      <w:pPr>
        <w:jc w:val="both"/>
        <w:rPr>
          <w:rFonts w:ascii="Arial" w:hAnsi="Arial" w:cs="Arial"/>
          <w:sz w:val="20"/>
          <w:szCs w:val="20"/>
          <w:lang w:val="es-ES"/>
        </w:rPr>
      </w:pPr>
      <w:r w:rsidRPr="0097266F">
        <w:rPr>
          <w:rFonts w:ascii="Arial" w:hAnsi="Arial" w:cs="Arial"/>
          <w:b/>
          <w:bCs/>
          <w:sz w:val="20"/>
          <w:szCs w:val="20"/>
          <w:u w:val="single"/>
          <w:lang w:val="it-IT"/>
        </w:rPr>
        <w:t>* Sartori, Giovanni.</w:t>
      </w:r>
      <w:r w:rsidRPr="0097266F">
        <w:rPr>
          <w:rFonts w:ascii="Arial" w:hAnsi="Arial" w:cs="Arial"/>
          <w:sz w:val="20"/>
          <w:szCs w:val="20"/>
          <w:lang w:val="it-IT"/>
        </w:rPr>
        <w:t xml:space="preserve"> Ingeniería Constitucional Comparada. </w:t>
      </w:r>
      <w:r w:rsidRPr="00340FD0">
        <w:rPr>
          <w:rFonts w:ascii="Arial" w:hAnsi="Arial" w:cs="Arial"/>
          <w:sz w:val="20"/>
          <w:szCs w:val="20"/>
          <w:lang w:val="es-ES"/>
        </w:rPr>
        <w:t>México. FCE. 1996. Primera parte.</w:t>
      </w:r>
    </w:p>
    <w:p w14:paraId="487E8CFD" w14:textId="77777777" w:rsidR="001535E3" w:rsidRPr="00340FD0" w:rsidRDefault="001535E3" w:rsidP="00B91FCE">
      <w:pPr>
        <w:jc w:val="both"/>
        <w:rPr>
          <w:rFonts w:ascii="Arial" w:hAnsi="Arial" w:cs="Arial"/>
          <w:sz w:val="20"/>
          <w:szCs w:val="20"/>
        </w:rPr>
      </w:pPr>
      <w:r w:rsidRPr="00340FD0">
        <w:rPr>
          <w:rFonts w:ascii="Arial" w:hAnsi="Arial" w:cs="Arial"/>
          <w:b/>
          <w:bCs/>
          <w:sz w:val="20"/>
          <w:szCs w:val="20"/>
          <w:u w:val="single"/>
          <w:lang w:val="es-ES"/>
        </w:rPr>
        <w:t>* Sartori, Giovanni.</w:t>
      </w:r>
      <w:r w:rsidRPr="00340FD0">
        <w:rPr>
          <w:rFonts w:ascii="Arial" w:hAnsi="Arial" w:cs="Arial"/>
          <w:sz w:val="20"/>
          <w:szCs w:val="20"/>
          <w:u w:val="single"/>
          <w:lang w:val="es-ES"/>
        </w:rPr>
        <w:t xml:space="preserve"> </w:t>
      </w:r>
      <w:r w:rsidRPr="00340FD0">
        <w:rPr>
          <w:rFonts w:ascii="Arial" w:hAnsi="Arial" w:cs="Arial"/>
          <w:sz w:val="20"/>
          <w:szCs w:val="20"/>
          <w:lang w:val="es-ES"/>
        </w:rPr>
        <w:t xml:space="preserve">Partidos y sistemas de partidos. Madrid. Alianza Editorial. 1989. Parte II, caps. </w:t>
      </w:r>
      <w:r w:rsidRPr="00340FD0">
        <w:rPr>
          <w:rFonts w:ascii="Arial" w:hAnsi="Arial" w:cs="Arial"/>
          <w:sz w:val="20"/>
          <w:szCs w:val="20"/>
        </w:rPr>
        <w:t>5, 6 y 7.</w:t>
      </w:r>
    </w:p>
    <w:p w14:paraId="39F393D6" w14:textId="77777777" w:rsidR="001535E3" w:rsidRPr="00340FD0" w:rsidRDefault="001535E3" w:rsidP="00B91FCE">
      <w:pPr>
        <w:pBdr>
          <w:bottom w:val="single" w:sz="12" w:space="1" w:color="auto"/>
        </w:pBdr>
        <w:jc w:val="both"/>
        <w:rPr>
          <w:rFonts w:ascii="Arial" w:hAnsi="Arial" w:cs="Arial"/>
          <w:sz w:val="20"/>
          <w:szCs w:val="20"/>
        </w:rPr>
      </w:pPr>
      <w:r w:rsidRPr="00340FD0">
        <w:rPr>
          <w:rFonts w:ascii="Arial" w:hAnsi="Arial" w:cs="Arial"/>
          <w:b/>
          <w:bCs/>
          <w:sz w:val="20"/>
          <w:szCs w:val="20"/>
          <w:u w:val="single"/>
        </w:rPr>
        <w:t>* Taagepera, Rein.</w:t>
      </w:r>
      <w:r w:rsidRPr="00340FD0">
        <w:rPr>
          <w:rFonts w:ascii="Arial" w:hAnsi="Arial" w:cs="Arial"/>
          <w:sz w:val="20"/>
          <w:szCs w:val="20"/>
        </w:rPr>
        <w:t xml:space="preserve"> The number of parties as a function of heterogeneity and electoral system. Comparative Political Studies. No. 32, vol 5, 1999. </w:t>
      </w:r>
    </w:p>
    <w:p w14:paraId="507B4EFC" w14:textId="77777777" w:rsidR="00A537A9" w:rsidRPr="00340FD0" w:rsidRDefault="00A537A9" w:rsidP="00B91FCE">
      <w:pPr>
        <w:pBdr>
          <w:bottom w:val="single" w:sz="12" w:space="1" w:color="auto"/>
        </w:pBdr>
        <w:jc w:val="both"/>
        <w:rPr>
          <w:rFonts w:ascii="Arial" w:hAnsi="Arial" w:cs="Arial"/>
          <w:sz w:val="20"/>
          <w:szCs w:val="20"/>
        </w:rPr>
      </w:pPr>
    </w:p>
    <w:p w14:paraId="2591F603" w14:textId="77777777" w:rsidR="00A537A9" w:rsidRPr="00340FD0" w:rsidRDefault="00A537A9" w:rsidP="00B91FCE">
      <w:pPr>
        <w:jc w:val="both"/>
        <w:rPr>
          <w:rFonts w:ascii="Arial" w:hAnsi="Arial" w:cs="Arial"/>
          <w:sz w:val="20"/>
          <w:szCs w:val="20"/>
        </w:rPr>
      </w:pPr>
    </w:p>
    <w:p w14:paraId="6B978A1C" w14:textId="77777777" w:rsidR="003409D9" w:rsidRPr="00340FD0" w:rsidRDefault="00743F5E" w:rsidP="00B91FCE">
      <w:pPr>
        <w:pStyle w:val="Prrafodelista"/>
        <w:numPr>
          <w:ilvl w:val="0"/>
          <w:numId w:val="6"/>
        </w:numPr>
        <w:jc w:val="both"/>
        <w:rPr>
          <w:rFonts w:ascii="Arial" w:hAnsi="Arial" w:cs="Arial"/>
          <w:b/>
          <w:sz w:val="20"/>
          <w:szCs w:val="20"/>
        </w:rPr>
      </w:pPr>
      <w:r w:rsidRPr="00340FD0">
        <w:rPr>
          <w:rFonts w:ascii="Arial" w:hAnsi="Arial" w:cs="Arial"/>
          <w:b/>
          <w:sz w:val="20"/>
          <w:szCs w:val="20"/>
        </w:rPr>
        <w:t>Elección Racional, Teoría de juegos y Negociación.</w:t>
      </w:r>
    </w:p>
    <w:p w14:paraId="2F9A36C7" w14:textId="77777777" w:rsidR="00743F5E" w:rsidRPr="00340FD0" w:rsidRDefault="00743F5E" w:rsidP="00B91FCE">
      <w:pPr>
        <w:jc w:val="both"/>
        <w:rPr>
          <w:rFonts w:ascii="Arial" w:hAnsi="Arial" w:cs="Arial"/>
          <w:b/>
          <w:sz w:val="20"/>
          <w:szCs w:val="20"/>
          <w:lang w:val="es-ES"/>
        </w:rPr>
      </w:pPr>
    </w:p>
    <w:p w14:paraId="4A344BA1" w14:textId="77777777" w:rsidR="00AD20D6" w:rsidRPr="00340FD0" w:rsidRDefault="00AD20D6" w:rsidP="00B91FCE">
      <w:pPr>
        <w:jc w:val="both"/>
        <w:rPr>
          <w:rFonts w:ascii="Arial" w:hAnsi="Arial" w:cs="Arial"/>
          <w:sz w:val="20"/>
          <w:szCs w:val="20"/>
          <w:lang w:val="es-ES"/>
        </w:rPr>
      </w:pPr>
      <w:r w:rsidRPr="00340FD0">
        <w:rPr>
          <w:rFonts w:ascii="Arial" w:hAnsi="Arial" w:cs="Arial"/>
          <w:sz w:val="20"/>
          <w:szCs w:val="20"/>
          <w:lang w:val="es-ES"/>
        </w:rPr>
        <w:t xml:space="preserve">Objetivo: Introducir al estudiante en la teoría de la acción colectiva y los grupos de interés. </w:t>
      </w:r>
    </w:p>
    <w:p w14:paraId="53464970" w14:textId="77777777" w:rsidR="00AD20D6" w:rsidRPr="00340FD0" w:rsidRDefault="00AD20D6" w:rsidP="00B91FCE">
      <w:pPr>
        <w:jc w:val="both"/>
        <w:rPr>
          <w:rFonts w:ascii="Arial" w:hAnsi="Arial" w:cs="Arial"/>
          <w:sz w:val="20"/>
          <w:szCs w:val="20"/>
          <w:lang w:val="es-ES"/>
        </w:rPr>
      </w:pPr>
    </w:p>
    <w:p w14:paraId="4A7C2162" w14:textId="77777777" w:rsidR="001535E3" w:rsidRPr="00340FD0" w:rsidRDefault="001535E3" w:rsidP="00B91FCE">
      <w:pPr>
        <w:jc w:val="both"/>
        <w:rPr>
          <w:rFonts w:ascii="Arial" w:hAnsi="Arial" w:cs="Arial"/>
          <w:sz w:val="20"/>
          <w:szCs w:val="20"/>
          <w:lang w:val="es-MX"/>
        </w:rPr>
      </w:pPr>
      <w:r w:rsidRPr="00340FD0">
        <w:rPr>
          <w:rFonts w:ascii="Arial" w:hAnsi="Arial" w:cs="Arial"/>
          <w:b/>
          <w:bCs/>
          <w:sz w:val="20"/>
          <w:szCs w:val="20"/>
        </w:rPr>
        <w:t>Barry, Brian.</w:t>
      </w:r>
      <w:r w:rsidRPr="00340FD0">
        <w:rPr>
          <w:rFonts w:ascii="Arial" w:hAnsi="Arial" w:cs="Arial"/>
          <w:sz w:val="20"/>
          <w:szCs w:val="20"/>
        </w:rPr>
        <w:t xml:space="preserve"> Sociologist, Economists and Democracy. Chicago. The University of Chicago Press. </w:t>
      </w:r>
      <w:r w:rsidRPr="00340FD0">
        <w:rPr>
          <w:rFonts w:ascii="Arial" w:hAnsi="Arial" w:cs="Arial"/>
          <w:sz w:val="20"/>
          <w:szCs w:val="20"/>
          <w:lang w:val="es-MX"/>
        </w:rPr>
        <w:t>1970. Cap. 2. pp. 13-46. (Ed. Amorrortu tiene una versión en español).</w:t>
      </w:r>
    </w:p>
    <w:p w14:paraId="17198253" w14:textId="77777777" w:rsidR="001535E3" w:rsidRPr="00340FD0" w:rsidRDefault="001535E3" w:rsidP="00B91FCE">
      <w:pPr>
        <w:jc w:val="both"/>
        <w:rPr>
          <w:rFonts w:ascii="Arial" w:hAnsi="Arial" w:cs="Arial"/>
          <w:sz w:val="20"/>
          <w:szCs w:val="20"/>
          <w:lang w:val="es-ES"/>
        </w:rPr>
      </w:pPr>
      <w:r w:rsidRPr="00340FD0">
        <w:rPr>
          <w:rFonts w:ascii="Arial" w:hAnsi="Arial" w:cs="Arial"/>
          <w:b/>
          <w:bCs/>
          <w:sz w:val="20"/>
          <w:szCs w:val="20"/>
          <w:lang w:val="es-ES"/>
        </w:rPr>
        <w:t xml:space="preserve">Davis, Morton. </w:t>
      </w:r>
      <w:r w:rsidRPr="00340FD0">
        <w:rPr>
          <w:rFonts w:ascii="Arial" w:hAnsi="Arial" w:cs="Arial"/>
          <w:sz w:val="20"/>
          <w:szCs w:val="20"/>
          <w:lang w:val="es-ES"/>
        </w:rPr>
        <w:t>Introducción a la teoría de juegos. Madrid. Alianza Universidad. 1986. Capítulos 1 al 3. pp. 23-62.</w:t>
      </w:r>
    </w:p>
    <w:p w14:paraId="48A955D6" w14:textId="77777777" w:rsidR="001535E3" w:rsidRPr="00340FD0" w:rsidRDefault="001535E3" w:rsidP="00B91FCE">
      <w:pPr>
        <w:jc w:val="both"/>
        <w:rPr>
          <w:rFonts w:ascii="Arial" w:hAnsi="Arial" w:cs="Arial"/>
          <w:sz w:val="20"/>
          <w:szCs w:val="20"/>
          <w:lang w:val="es-ES"/>
        </w:rPr>
      </w:pPr>
      <w:r w:rsidRPr="00340FD0">
        <w:rPr>
          <w:rFonts w:ascii="Arial" w:hAnsi="Arial" w:cs="Arial"/>
          <w:b/>
          <w:bCs/>
          <w:sz w:val="20"/>
          <w:szCs w:val="20"/>
          <w:u w:val="single"/>
        </w:rPr>
        <w:t>* Downs, Anthony</w:t>
      </w:r>
      <w:r w:rsidRPr="00340FD0">
        <w:rPr>
          <w:rFonts w:ascii="Arial" w:hAnsi="Arial" w:cs="Arial"/>
          <w:b/>
          <w:bCs/>
          <w:sz w:val="20"/>
          <w:szCs w:val="20"/>
        </w:rPr>
        <w:t>.</w:t>
      </w:r>
      <w:r w:rsidRPr="00340FD0">
        <w:rPr>
          <w:rFonts w:ascii="Arial" w:hAnsi="Arial" w:cs="Arial"/>
          <w:sz w:val="20"/>
          <w:szCs w:val="20"/>
        </w:rPr>
        <w:t xml:space="preserve"> An Economic Theory of Democracy, N. Y., Harper Brothers, 1957. </w:t>
      </w:r>
      <w:r w:rsidRPr="00340FD0">
        <w:rPr>
          <w:rFonts w:ascii="Arial" w:hAnsi="Arial" w:cs="Arial"/>
          <w:sz w:val="20"/>
          <w:szCs w:val="20"/>
          <w:lang w:val="es-ES"/>
        </w:rPr>
        <w:t>Primera parte, 3-50. Hay una versión en español.</w:t>
      </w:r>
    </w:p>
    <w:p w14:paraId="234EC89D" w14:textId="77777777" w:rsidR="001535E3" w:rsidRPr="00340FD0" w:rsidRDefault="001535E3" w:rsidP="00B91FCE">
      <w:pPr>
        <w:jc w:val="both"/>
        <w:rPr>
          <w:rFonts w:ascii="Arial" w:hAnsi="Arial" w:cs="Arial"/>
          <w:sz w:val="20"/>
          <w:szCs w:val="20"/>
          <w:lang w:val="es-ES"/>
        </w:rPr>
      </w:pPr>
      <w:r w:rsidRPr="00340FD0">
        <w:rPr>
          <w:rFonts w:ascii="Arial" w:hAnsi="Arial" w:cs="Arial"/>
          <w:b/>
          <w:bCs/>
          <w:sz w:val="20"/>
          <w:szCs w:val="20"/>
          <w:u w:val="single"/>
          <w:lang w:val="es-ES"/>
        </w:rPr>
        <w:t>* Magaloni, Beatriz.</w:t>
      </w:r>
      <w:r w:rsidRPr="00340FD0">
        <w:rPr>
          <w:rFonts w:ascii="Arial" w:hAnsi="Arial" w:cs="Arial"/>
          <w:sz w:val="20"/>
          <w:szCs w:val="20"/>
          <w:lang w:val="es-ES"/>
        </w:rPr>
        <w:t xml:space="preserve"> Elección Racional y voto estratégico: algunas aplicaciones para el caso mexicano. En: Política y Gobierno. Vol. 1, no.2. 1994. (Existe una versión abreviada: BM. El voto estratégico. En cuaderno de nexos, no. 73. 1994)</w:t>
      </w:r>
    </w:p>
    <w:p w14:paraId="2072E8A8" w14:textId="77777777" w:rsidR="001535E3" w:rsidRPr="00340FD0" w:rsidRDefault="001535E3" w:rsidP="00B91FCE">
      <w:pPr>
        <w:jc w:val="both"/>
        <w:rPr>
          <w:rFonts w:ascii="Arial" w:hAnsi="Arial" w:cs="Arial"/>
          <w:sz w:val="20"/>
          <w:szCs w:val="20"/>
          <w:lang w:val="es-ES"/>
        </w:rPr>
      </w:pPr>
      <w:r w:rsidRPr="00340FD0">
        <w:rPr>
          <w:rFonts w:ascii="Arial" w:hAnsi="Arial" w:cs="Arial"/>
          <w:b/>
          <w:bCs/>
          <w:sz w:val="20"/>
          <w:szCs w:val="20"/>
          <w:u w:val="single"/>
        </w:rPr>
        <w:t>* Olson, Mancur J.</w:t>
      </w:r>
      <w:r w:rsidRPr="00340FD0">
        <w:rPr>
          <w:rFonts w:ascii="Arial" w:hAnsi="Arial" w:cs="Arial"/>
          <w:sz w:val="20"/>
          <w:szCs w:val="20"/>
        </w:rPr>
        <w:t xml:space="preserve"> The logic of collective action: Public goods and the Theory of Groups, Cambridge, Harvard University Press, 1965, pp. 1-52 y 111-169. </w:t>
      </w:r>
      <w:r w:rsidRPr="00340FD0">
        <w:rPr>
          <w:rFonts w:ascii="Arial" w:hAnsi="Arial" w:cs="Arial"/>
          <w:sz w:val="20"/>
          <w:szCs w:val="20"/>
          <w:lang w:val="es-ES"/>
        </w:rPr>
        <w:t xml:space="preserve">(Hay versión en español en la biblioteca). </w:t>
      </w:r>
    </w:p>
    <w:p w14:paraId="735442A7" w14:textId="77777777" w:rsidR="001535E3" w:rsidRPr="00340FD0" w:rsidRDefault="001535E3" w:rsidP="00B91FCE">
      <w:pPr>
        <w:pBdr>
          <w:bottom w:val="single" w:sz="12" w:space="1" w:color="auto"/>
        </w:pBdr>
        <w:jc w:val="both"/>
        <w:rPr>
          <w:rFonts w:ascii="Arial" w:hAnsi="Arial" w:cs="Arial"/>
          <w:sz w:val="20"/>
          <w:szCs w:val="20"/>
        </w:rPr>
      </w:pPr>
      <w:r w:rsidRPr="00340FD0">
        <w:rPr>
          <w:rFonts w:ascii="Arial" w:hAnsi="Arial" w:cs="Arial"/>
          <w:b/>
          <w:bCs/>
          <w:sz w:val="20"/>
          <w:szCs w:val="20"/>
          <w:u w:val="single"/>
          <w:lang w:val="es-ES"/>
        </w:rPr>
        <w:t>* Rasmussen, Eric.</w:t>
      </w:r>
      <w:r w:rsidRPr="00340FD0">
        <w:rPr>
          <w:rFonts w:ascii="Arial" w:hAnsi="Arial" w:cs="Arial"/>
          <w:sz w:val="20"/>
          <w:szCs w:val="20"/>
          <w:lang w:val="es-ES"/>
        </w:rPr>
        <w:t xml:space="preserve"> Juegos e información. Una introducción a la teoría de juegos. </w:t>
      </w:r>
      <w:r w:rsidRPr="00340FD0">
        <w:rPr>
          <w:rFonts w:ascii="Arial" w:hAnsi="Arial" w:cs="Arial"/>
          <w:sz w:val="20"/>
          <w:szCs w:val="20"/>
        </w:rPr>
        <w:t>Mexico. FCE. 1996.</w:t>
      </w:r>
    </w:p>
    <w:p w14:paraId="028E07C5" w14:textId="77777777" w:rsidR="00A537A9" w:rsidRPr="00340FD0" w:rsidRDefault="00A537A9" w:rsidP="00B91FCE">
      <w:pPr>
        <w:pBdr>
          <w:bottom w:val="single" w:sz="12" w:space="1" w:color="auto"/>
        </w:pBdr>
        <w:jc w:val="both"/>
        <w:rPr>
          <w:rFonts w:ascii="Arial" w:hAnsi="Arial" w:cs="Arial"/>
          <w:sz w:val="20"/>
          <w:szCs w:val="20"/>
        </w:rPr>
      </w:pPr>
    </w:p>
    <w:p w14:paraId="1DCCB0DD" w14:textId="77777777" w:rsidR="00A537A9" w:rsidRPr="00340FD0" w:rsidRDefault="00A537A9" w:rsidP="00B91FCE">
      <w:pPr>
        <w:jc w:val="both"/>
        <w:rPr>
          <w:rFonts w:ascii="Arial" w:hAnsi="Arial" w:cs="Arial"/>
          <w:sz w:val="20"/>
          <w:szCs w:val="20"/>
        </w:rPr>
      </w:pPr>
    </w:p>
    <w:p w14:paraId="50A9CCC7" w14:textId="77777777" w:rsidR="00743F5E" w:rsidRPr="00340FD0" w:rsidRDefault="00C4575D" w:rsidP="00B91FCE">
      <w:pPr>
        <w:pStyle w:val="Prrafodelista"/>
        <w:numPr>
          <w:ilvl w:val="0"/>
          <w:numId w:val="6"/>
        </w:numPr>
        <w:jc w:val="both"/>
        <w:rPr>
          <w:rFonts w:ascii="Arial" w:hAnsi="Arial" w:cs="Arial"/>
          <w:b/>
          <w:sz w:val="20"/>
          <w:szCs w:val="20"/>
        </w:rPr>
      </w:pPr>
      <w:r w:rsidRPr="00340FD0">
        <w:rPr>
          <w:rFonts w:ascii="Arial" w:hAnsi="Arial" w:cs="Arial"/>
          <w:b/>
          <w:sz w:val="20"/>
          <w:szCs w:val="20"/>
        </w:rPr>
        <w:t xml:space="preserve">Sociología política: </w:t>
      </w:r>
      <w:proofErr w:type="gramStart"/>
      <w:r w:rsidRPr="00340FD0">
        <w:rPr>
          <w:rFonts w:ascii="Arial" w:hAnsi="Arial" w:cs="Arial"/>
          <w:b/>
          <w:sz w:val="20"/>
          <w:szCs w:val="20"/>
        </w:rPr>
        <w:t>Socialización política y cultura política</w:t>
      </w:r>
      <w:proofErr w:type="gramEnd"/>
      <w:r w:rsidRPr="00340FD0">
        <w:rPr>
          <w:rFonts w:ascii="Arial" w:hAnsi="Arial" w:cs="Arial"/>
          <w:b/>
          <w:sz w:val="20"/>
          <w:szCs w:val="20"/>
        </w:rPr>
        <w:t>.</w:t>
      </w:r>
    </w:p>
    <w:p w14:paraId="1D21CB82" w14:textId="77777777" w:rsidR="00C4575D" w:rsidRPr="00340FD0" w:rsidRDefault="00C4575D" w:rsidP="00B91FCE">
      <w:pPr>
        <w:jc w:val="both"/>
        <w:rPr>
          <w:rFonts w:ascii="Arial" w:hAnsi="Arial" w:cs="Arial"/>
          <w:sz w:val="20"/>
          <w:szCs w:val="20"/>
          <w:lang w:val="es-ES"/>
        </w:rPr>
      </w:pPr>
    </w:p>
    <w:p w14:paraId="3488EC34" w14:textId="77777777" w:rsidR="00C4575D" w:rsidRPr="00340FD0" w:rsidRDefault="00C4575D" w:rsidP="00B91FCE">
      <w:pPr>
        <w:jc w:val="both"/>
        <w:rPr>
          <w:rFonts w:ascii="Arial" w:hAnsi="Arial" w:cs="Arial"/>
          <w:sz w:val="20"/>
          <w:szCs w:val="20"/>
          <w:lang w:val="es-ES"/>
        </w:rPr>
      </w:pPr>
      <w:r w:rsidRPr="00340FD0">
        <w:rPr>
          <w:rFonts w:ascii="Arial" w:hAnsi="Arial" w:cs="Arial"/>
          <w:sz w:val="20"/>
          <w:szCs w:val="20"/>
          <w:lang w:val="es-ES"/>
        </w:rPr>
        <w:t>Objetivo: El estudiante conocerá algunos estudios clásicos sobre la cultura política.</w:t>
      </w:r>
    </w:p>
    <w:p w14:paraId="03DA66A7" w14:textId="77777777" w:rsidR="00241642" w:rsidRPr="00340FD0" w:rsidRDefault="00241642" w:rsidP="00B91FCE">
      <w:pPr>
        <w:jc w:val="both"/>
        <w:rPr>
          <w:rFonts w:ascii="Arial" w:hAnsi="Arial" w:cs="Arial"/>
          <w:sz w:val="20"/>
          <w:szCs w:val="20"/>
          <w:lang w:val="es-ES"/>
        </w:rPr>
      </w:pPr>
    </w:p>
    <w:p w14:paraId="6CA0CD63" w14:textId="77777777" w:rsidR="000F182F" w:rsidRPr="00340FD0" w:rsidRDefault="000F182F" w:rsidP="00B91FCE">
      <w:pPr>
        <w:jc w:val="both"/>
        <w:rPr>
          <w:rFonts w:ascii="Arial" w:hAnsi="Arial" w:cs="Arial"/>
          <w:sz w:val="20"/>
          <w:szCs w:val="20"/>
        </w:rPr>
      </w:pPr>
      <w:r w:rsidRPr="00340FD0">
        <w:rPr>
          <w:rFonts w:ascii="Arial" w:hAnsi="Arial" w:cs="Arial"/>
          <w:b/>
          <w:bCs/>
          <w:sz w:val="20"/>
          <w:szCs w:val="20"/>
          <w:lang w:val="es-MX"/>
        </w:rPr>
        <w:t xml:space="preserve">* </w:t>
      </w:r>
      <w:r w:rsidRPr="00340FD0">
        <w:rPr>
          <w:rFonts w:ascii="Arial" w:hAnsi="Arial" w:cs="Arial"/>
          <w:b/>
          <w:bCs/>
          <w:sz w:val="20"/>
          <w:szCs w:val="20"/>
          <w:u w:val="single"/>
          <w:lang w:val="es-MX"/>
        </w:rPr>
        <w:t>Almond, Gabriel (y) Sidney Verba.</w:t>
      </w:r>
      <w:r w:rsidRPr="00340FD0">
        <w:rPr>
          <w:rFonts w:ascii="Arial" w:hAnsi="Arial" w:cs="Arial"/>
          <w:sz w:val="20"/>
          <w:szCs w:val="20"/>
          <w:lang w:val="es-MX"/>
        </w:rPr>
        <w:t xml:space="preserve"> </w:t>
      </w:r>
      <w:r w:rsidRPr="00340FD0">
        <w:rPr>
          <w:rFonts w:ascii="Arial" w:hAnsi="Arial" w:cs="Arial"/>
          <w:sz w:val="20"/>
          <w:szCs w:val="20"/>
        </w:rPr>
        <w:t xml:space="preserve">The Civic Culture. Boston, Little, Brown, 1965, pp. 3-43 y 402-472. </w:t>
      </w:r>
    </w:p>
    <w:p w14:paraId="6FF43C0F" w14:textId="77777777" w:rsidR="000F182F" w:rsidRPr="00340FD0" w:rsidRDefault="000F182F" w:rsidP="00B91FCE">
      <w:pPr>
        <w:jc w:val="both"/>
        <w:rPr>
          <w:rFonts w:ascii="Arial" w:hAnsi="Arial" w:cs="Arial"/>
          <w:sz w:val="20"/>
          <w:szCs w:val="20"/>
        </w:rPr>
      </w:pPr>
      <w:r w:rsidRPr="00340FD0">
        <w:rPr>
          <w:rFonts w:ascii="Arial" w:hAnsi="Arial" w:cs="Arial"/>
          <w:b/>
          <w:bCs/>
          <w:sz w:val="20"/>
          <w:szCs w:val="20"/>
        </w:rPr>
        <w:t>Booth, John (y) Mitchell Seligson.</w:t>
      </w:r>
      <w:r w:rsidRPr="00340FD0">
        <w:rPr>
          <w:rFonts w:ascii="Arial" w:hAnsi="Arial" w:cs="Arial"/>
          <w:sz w:val="20"/>
          <w:szCs w:val="20"/>
        </w:rPr>
        <w:t xml:space="preserve"> The Political Culture of Authoritarian Mexico: A Reexamination. Latin American Research Review. Vol. XIX. No. 1. 1984.</w:t>
      </w:r>
    </w:p>
    <w:p w14:paraId="07B0F746" w14:textId="77777777" w:rsidR="000F182F" w:rsidRPr="00340FD0" w:rsidRDefault="000F182F" w:rsidP="00B91FCE">
      <w:pPr>
        <w:jc w:val="both"/>
        <w:rPr>
          <w:rFonts w:ascii="Arial" w:hAnsi="Arial" w:cs="Arial"/>
          <w:sz w:val="20"/>
          <w:szCs w:val="20"/>
        </w:rPr>
      </w:pPr>
      <w:r w:rsidRPr="00340FD0">
        <w:rPr>
          <w:rFonts w:ascii="Arial" w:hAnsi="Arial" w:cs="Arial"/>
          <w:b/>
          <w:bCs/>
          <w:sz w:val="20"/>
          <w:szCs w:val="20"/>
          <w:lang w:val="en-US"/>
        </w:rPr>
        <w:t>Craig, Ann (y) Wayne Cornelius.</w:t>
      </w:r>
      <w:r w:rsidRPr="00340FD0">
        <w:rPr>
          <w:rFonts w:ascii="Arial" w:hAnsi="Arial" w:cs="Arial"/>
          <w:sz w:val="20"/>
          <w:szCs w:val="20"/>
          <w:lang w:val="en-US"/>
        </w:rPr>
        <w:t xml:space="preserve"> </w:t>
      </w:r>
      <w:r w:rsidRPr="0097266F">
        <w:rPr>
          <w:rFonts w:ascii="Arial" w:hAnsi="Arial" w:cs="Arial"/>
          <w:sz w:val="20"/>
          <w:szCs w:val="20"/>
          <w:lang w:val="it-IT"/>
        </w:rPr>
        <w:t xml:space="preserve">Political Culture in Mexico: Continuities and Revisionist Interpretations. </w:t>
      </w:r>
      <w:r w:rsidRPr="00340FD0">
        <w:rPr>
          <w:rFonts w:ascii="Arial" w:hAnsi="Arial" w:cs="Arial"/>
          <w:sz w:val="20"/>
          <w:szCs w:val="20"/>
          <w:lang w:val="es-ES"/>
        </w:rPr>
        <w:t xml:space="preserve">En: Almond, Gabriel y Sidney Verba. </w:t>
      </w:r>
      <w:r w:rsidRPr="00340FD0">
        <w:rPr>
          <w:rFonts w:ascii="Arial" w:hAnsi="Arial" w:cs="Arial"/>
          <w:sz w:val="20"/>
          <w:szCs w:val="20"/>
        </w:rPr>
        <w:t>The Civic Culture Revisited.  Boston. Little, Brown &amp; Co. 1980. pp. 325-93.</w:t>
      </w:r>
    </w:p>
    <w:p w14:paraId="2B0AFA98" w14:textId="77777777" w:rsidR="000F182F" w:rsidRPr="00340FD0" w:rsidRDefault="000F182F" w:rsidP="00B91FCE">
      <w:pPr>
        <w:jc w:val="both"/>
        <w:rPr>
          <w:rFonts w:ascii="Arial" w:hAnsi="Arial" w:cs="Arial"/>
          <w:sz w:val="20"/>
          <w:szCs w:val="20"/>
          <w:lang w:val="es-ES"/>
        </w:rPr>
      </w:pPr>
      <w:r w:rsidRPr="00340FD0">
        <w:rPr>
          <w:rFonts w:ascii="Arial" w:hAnsi="Arial" w:cs="Arial"/>
          <w:b/>
          <w:bCs/>
          <w:sz w:val="20"/>
          <w:szCs w:val="20"/>
          <w:lang w:val="es-ES"/>
        </w:rPr>
        <w:t xml:space="preserve">Crespo, José Antonio. </w:t>
      </w:r>
      <w:r w:rsidRPr="00340FD0">
        <w:rPr>
          <w:rFonts w:ascii="Arial" w:hAnsi="Arial" w:cs="Arial"/>
          <w:sz w:val="20"/>
          <w:szCs w:val="20"/>
          <w:lang w:val="es-ES"/>
        </w:rPr>
        <w:t>Del autoritarismo a la democracia. El mito cultural. Vuelta no. 137. 1988, pp. 30-37.</w:t>
      </w:r>
    </w:p>
    <w:p w14:paraId="5F3C5B9B" w14:textId="77777777" w:rsidR="000F182F" w:rsidRPr="00340FD0" w:rsidRDefault="000F182F" w:rsidP="00B91FCE">
      <w:pPr>
        <w:jc w:val="both"/>
        <w:rPr>
          <w:rFonts w:ascii="Arial" w:hAnsi="Arial" w:cs="Arial"/>
          <w:sz w:val="20"/>
          <w:szCs w:val="20"/>
          <w:lang w:val="es-ES"/>
        </w:rPr>
      </w:pPr>
      <w:r w:rsidRPr="00340FD0">
        <w:rPr>
          <w:rFonts w:ascii="Arial" w:hAnsi="Arial" w:cs="Arial"/>
          <w:b/>
          <w:bCs/>
          <w:sz w:val="20"/>
          <w:szCs w:val="20"/>
          <w:u w:val="single"/>
          <w:lang w:val="en-US"/>
        </w:rPr>
        <w:t>* Dowse, Robert (y) John A. Hughes.</w:t>
      </w:r>
      <w:r w:rsidRPr="00340FD0">
        <w:rPr>
          <w:rFonts w:ascii="Arial" w:hAnsi="Arial" w:cs="Arial"/>
          <w:sz w:val="20"/>
          <w:szCs w:val="20"/>
          <w:u w:val="single"/>
          <w:lang w:val="en-US"/>
        </w:rPr>
        <w:t xml:space="preserve"> </w:t>
      </w:r>
      <w:r w:rsidRPr="00340FD0">
        <w:rPr>
          <w:rFonts w:ascii="Arial" w:hAnsi="Arial" w:cs="Arial"/>
          <w:sz w:val="20"/>
          <w:szCs w:val="20"/>
          <w:lang w:val="es-ES"/>
        </w:rPr>
        <w:t>Sociología política. Madrid. Alianza 1975. Capítulos 7 (cultura política, pp. 282-302.) y 6 (socialización política pp 226-39).</w:t>
      </w:r>
    </w:p>
    <w:p w14:paraId="2993209A" w14:textId="77777777" w:rsidR="000F182F" w:rsidRPr="0097266F" w:rsidRDefault="000F182F" w:rsidP="00B91FCE">
      <w:pPr>
        <w:jc w:val="both"/>
        <w:rPr>
          <w:rFonts w:ascii="Arial" w:hAnsi="Arial" w:cs="Arial"/>
          <w:sz w:val="20"/>
          <w:szCs w:val="20"/>
          <w:lang w:val="it-IT"/>
        </w:rPr>
      </w:pPr>
      <w:r w:rsidRPr="00340FD0">
        <w:rPr>
          <w:rFonts w:ascii="Arial" w:hAnsi="Arial" w:cs="Arial"/>
          <w:b/>
          <w:bCs/>
          <w:sz w:val="20"/>
          <w:szCs w:val="20"/>
          <w:lang w:val="es-ES"/>
        </w:rPr>
        <w:t>Loaeza, Soledad.</w:t>
      </w:r>
      <w:r w:rsidRPr="00340FD0">
        <w:rPr>
          <w:rFonts w:ascii="Arial" w:hAnsi="Arial" w:cs="Arial"/>
          <w:sz w:val="20"/>
          <w:szCs w:val="20"/>
          <w:lang w:val="es-ES"/>
        </w:rPr>
        <w:t xml:space="preserve"> La familia autoritaria en México Diálogos no. 108. </w:t>
      </w:r>
      <w:r w:rsidRPr="0097266F">
        <w:rPr>
          <w:rFonts w:ascii="Arial" w:hAnsi="Arial" w:cs="Arial"/>
          <w:sz w:val="20"/>
          <w:szCs w:val="20"/>
          <w:lang w:val="it-IT"/>
        </w:rPr>
        <w:t>1982. pp. 52-57</w:t>
      </w:r>
    </w:p>
    <w:p w14:paraId="0C567EE1" w14:textId="77777777" w:rsidR="000F182F" w:rsidRPr="00340FD0" w:rsidRDefault="000F182F" w:rsidP="00B91FCE">
      <w:pPr>
        <w:jc w:val="both"/>
        <w:rPr>
          <w:rFonts w:ascii="Arial" w:hAnsi="Arial" w:cs="Arial"/>
          <w:sz w:val="20"/>
          <w:szCs w:val="20"/>
          <w:lang w:val="es-ES"/>
        </w:rPr>
      </w:pPr>
      <w:r w:rsidRPr="00340FD0">
        <w:rPr>
          <w:rFonts w:ascii="Arial" w:hAnsi="Arial" w:cs="Arial"/>
          <w:b/>
          <w:bCs/>
          <w:sz w:val="20"/>
          <w:szCs w:val="20"/>
        </w:rPr>
        <w:lastRenderedPageBreak/>
        <w:t>Putnam, Robert, Robert Leonardi (y) Raffaella Nanetti</w:t>
      </w:r>
      <w:r w:rsidRPr="00340FD0">
        <w:rPr>
          <w:rFonts w:ascii="Arial" w:hAnsi="Arial" w:cs="Arial"/>
          <w:sz w:val="20"/>
          <w:szCs w:val="20"/>
        </w:rPr>
        <w:t xml:space="preserve">. Making Democracy Work: Civic Traditions in Modern Italy, Princeton, Princeton University Press, 1992, pp. 1-62, pp. 83-102, 163- 186. </w:t>
      </w:r>
      <w:r w:rsidRPr="00340FD0">
        <w:rPr>
          <w:rFonts w:ascii="Arial" w:hAnsi="Arial" w:cs="Arial"/>
          <w:sz w:val="20"/>
          <w:szCs w:val="20"/>
          <w:lang w:val="es-ES"/>
        </w:rPr>
        <w:t xml:space="preserve">(Hay versión en español en la biblioteca). </w:t>
      </w:r>
    </w:p>
    <w:p w14:paraId="6D4E236D" w14:textId="77777777" w:rsidR="000F182F" w:rsidRPr="00340FD0" w:rsidRDefault="000F182F" w:rsidP="00B91FCE">
      <w:pPr>
        <w:pBdr>
          <w:bottom w:val="single" w:sz="12" w:space="1" w:color="auto"/>
        </w:pBdr>
        <w:jc w:val="both"/>
        <w:rPr>
          <w:rFonts w:ascii="Arial" w:hAnsi="Arial" w:cs="Arial"/>
          <w:sz w:val="20"/>
          <w:szCs w:val="20"/>
        </w:rPr>
      </w:pPr>
      <w:r w:rsidRPr="00340FD0">
        <w:rPr>
          <w:rFonts w:ascii="Arial" w:hAnsi="Arial" w:cs="Arial"/>
          <w:b/>
          <w:bCs/>
          <w:sz w:val="20"/>
          <w:szCs w:val="20"/>
          <w:u w:val="single"/>
        </w:rPr>
        <w:t>* Sabetti, Filippo.</w:t>
      </w:r>
      <w:r w:rsidRPr="00340FD0">
        <w:rPr>
          <w:rFonts w:ascii="Arial" w:hAnsi="Arial" w:cs="Arial"/>
          <w:sz w:val="20"/>
          <w:szCs w:val="20"/>
        </w:rPr>
        <w:t xml:space="preserve"> “Democracy and Civic Culture”, en Stokes y Boix, Op. cit. pp. 340-363. </w:t>
      </w:r>
    </w:p>
    <w:p w14:paraId="69B1F472" w14:textId="77777777" w:rsidR="00A537A9" w:rsidRPr="00340FD0" w:rsidRDefault="00A537A9" w:rsidP="00B91FCE">
      <w:pPr>
        <w:pBdr>
          <w:bottom w:val="single" w:sz="12" w:space="1" w:color="auto"/>
        </w:pBdr>
        <w:jc w:val="both"/>
        <w:rPr>
          <w:rFonts w:ascii="Arial" w:hAnsi="Arial" w:cs="Arial"/>
          <w:sz w:val="20"/>
          <w:szCs w:val="20"/>
        </w:rPr>
      </w:pPr>
    </w:p>
    <w:p w14:paraId="6AFBB02C" w14:textId="77777777" w:rsidR="00D209F0" w:rsidRPr="00340FD0" w:rsidRDefault="00D209F0" w:rsidP="00B91FCE">
      <w:pPr>
        <w:jc w:val="both"/>
        <w:rPr>
          <w:rFonts w:ascii="Arial" w:hAnsi="Arial" w:cs="Arial"/>
          <w:sz w:val="20"/>
          <w:szCs w:val="20"/>
        </w:rPr>
      </w:pPr>
    </w:p>
    <w:p w14:paraId="54A2845D" w14:textId="77777777" w:rsidR="00D209F0" w:rsidRPr="00340FD0" w:rsidRDefault="00D209F0" w:rsidP="00B91FCE">
      <w:pPr>
        <w:pStyle w:val="Prrafodelista"/>
        <w:numPr>
          <w:ilvl w:val="0"/>
          <w:numId w:val="6"/>
        </w:numPr>
        <w:jc w:val="both"/>
        <w:rPr>
          <w:rFonts w:ascii="Arial" w:hAnsi="Arial" w:cs="Arial"/>
          <w:b/>
          <w:sz w:val="20"/>
          <w:szCs w:val="20"/>
        </w:rPr>
      </w:pPr>
      <w:r w:rsidRPr="00340FD0">
        <w:rPr>
          <w:rFonts w:ascii="Arial" w:hAnsi="Arial" w:cs="Arial"/>
          <w:sz w:val="20"/>
          <w:szCs w:val="20"/>
        </w:rPr>
        <w:t xml:space="preserve"> </w:t>
      </w:r>
      <w:r w:rsidRPr="00340FD0">
        <w:rPr>
          <w:rFonts w:ascii="Arial" w:hAnsi="Arial" w:cs="Arial"/>
          <w:b/>
          <w:sz w:val="20"/>
          <w:szCs w:val="20"/>
        </w:rPr>
        <w:t xml:space="preserve">Las instituciones políticas, la política y la consolidación de la democracia. </w:t>
      </w:r>
    </w:p>
    <w:p w14:paraId="79BCD1B4" w14:textId="77777777" w:rsidR="00A537A9" w:rsidRPr="00340FD0" w:rsidRDefault="00A537A9" w:rsidP="00B91FCE">
      <w:pPr>
        <w:jc w:val="both"/>
        <w:rPr>
          <w:rFonts w:ascii="Arial" w:hAnsi="Arial" w:cs="Arial"/>
          <w:sz w:val="20"/>
          <w:szCs w:val="20"/>
          <w:lang w:val="es-ES"/>
        </w:rPr>
      </w:pPr>
    </w:p>
    <w:p w14:paraId="5BC5D223" w14:textId="77777777" w:rsidR="00A537A9" w:rsidRPr="00340FD0" w:rsidRDefault="00A537A9" w:rsidP="00B91FCE">
      <w:pPr>
        <w:jc w:val="both"/>
        <w:rPr>
          <w:rFonts w:ascii="Arial" w:hAnsi="Arial" w:cs="Arial"/>
          <w:sz w:val="20"/>
          <w:szCs w:val="20"/>
          <w:lang w:val="es-MX"/>
        </w:rPr>
      </w:pPr>
      <w:r w:rsidRPr="00340FD0">
        <w:rPr>
          <w:rFonts w:ascii="Arial" w:hAnsi="Arial" w:cs="Arial"/>
          <w:b/>
          <w:bCs/>
          <w:sz w:val="20"/>
          <w:szCs w:val="20"/>
          <w:lang w:val="es-ES"/>
        </w:rPr>
        <w:t>Bobbio, Norberto.</w:t>
      </w:r>
      <w:r w:rsidRPr="00340FD0">
        <w:rPr>
          <w:rFonts w:ascii="Arial" w:hAnsi="Arial" w:cs="Arial"/>
          <w:sz w:val="20"/>
          <w:szCs w:val="20"/>
          <w:lang w:val="es-ES"/>
        </w:rPr>
        <w:t xml:space="preserve"> El futuro de la democracia. </w:t>
      </w:r>
      <w:r w:rsidRPr="00340FD0">
        <w:rPr>
          <w:rFonts w:ascii="Arial" w:hAnsi="Arial" w:cs="Arial"/>
          <w:sz w:val="20"/>
          <w:szCs w:val="20"/>
          <w:lang w:val="es-MX"/>
        </w:rPr>
        <w:t>México: FCE. 1986.</w:t>
      </w:r>
    </w:p>
    <w:p w14:paraId="4F1B6A32" w14:textId="77777777" w:rsidR="00A537A9" w:rsidRPr="00340FD0" w:rsidRDefault="00A537A9" w:rsidP="00B91FCE">
      <w:pPr>
        <w:jc w:val="both"/>
        <w:rPr>
          <w:rFonts w:ascii="Arial" w:hAnsi="Arial" w:cs="Arial"/>
          <w:sz w:val="20"/>
          <w:szCs w:val="20"/>
        </w:rPr>
      </w:pPr>
      <w:r w:rsidRPr="00340FD0">
        <w:rPr>
          <w:rFonts w:ascii="Arial" w:hAnsi="Arial" w:cs="Arial"/>
          <w:b/>
          <w:bCs/>
          <w:sz w:val="20"/>
          <w:szCs w:val="20"/>
          <w:u w:val="single"/>
        </w:rPr>
        <w:t>* Gasiorowski, Mark J., (y) Timothy J. Power.</w:t>
      </w:r>
      <w:r w:rsidRPr="00340FD0">
        <w:rPr>
          <w:rFonts w:ascii="Arial" w:hAnsi="Arial" w:cs="Arial"/>
          <w:b/>
          <w:bCs/>
          <w:sz w:val="20"/>
          <w:szCs w:val="20"/>
        </w:rPr>
        <w:t xml:space="preserve"> </w:t>
      </w:r>
      <w:r w:rsidRPr="00340FD0">
        <w:rPr>
          <w:rFonts w:ascii="Arial" w:hAnsi="Arial" w:cs="Arial"/>
          <w:sz w:val="20"/>
          <w:szCs w:val="20"/>
        </w:rPr>
        <w:t>"The structural determinants of democratic consolidation: Evidence from the third world." En. Comparative political studies 31.6 (1998): 740-771.</w:t>
      </w:r>
    </w:p>
    <w:p w14:paraId="69C5E610" w14:textId="77777777" w:rsidR="00A537A9" w:rsidRPr="00340FD0" w:rsidRDefault="00A537A9" w:rsidP="00B91FCE">
      <w:pPr>
        <w:jc w:val="both"/>
        <w:rPr>
          <w:rFonts w:ascii="Arial" w:hAnsi="Arial" w:cs="Arial"/>
          <w:sz w:val="20"/>
          <w:szCs w:val="20"/>
        </w:rPr>
      </w:pPr>
      <w:r w:rsidRPr="00340FD0">
        <w:rPr>
          <w:rFonts w:ascii="Arial" w:hAnsi="Arial" w:cs="Arial"/>
          <w:b/>
          <w:bCs/>
          <w:sz w:val="20"/>
          <w:szCs w:val="20"/>
          <w:u w:val="single"/>
        </w:rPr>
        <w:t>* Hall, Peter (y) Rosemary Taylor</w:t>
      </w:r>
      <w:r w:rsidRPr="00340FD0">
        <w:rPr>
          <w:rFonts w:ascii="Arial" w:hAnsi="Arial" w:cs="Arial"/>
          <w:sz w:val="20"/>
          <w:szCs w:val="20"/>
        </w:rPr>
        <w:t xml:space="preserve">. “The Three New Institutionalisms”, Political Studies, 44, (1996), pp. 936-957. </w:t>
      </w:r>
    </w:p>
    <w:p w14:paraId="6817F536" w14:textId="77777777" w:rsidR="00A537A9" w:rsidRPr="0097266F" w:rsidRDefault="00A537A9" w:rsidP="00B91FCE">
      <w:pPr>
        <w:jc w:val="both"/>
        <w:rPr>
          <w:rFonts w:ascii="Arial" w:hAnsi="Arial" w:cs="Arial"/>
          <w:sz w:val="20"/>
          <w:szCs w:val="20"/>
          <w:lang w:val="it-IT"/>
        </w:rPr>
      </w:pPr>
      <w:r w:rsidRPr="00340FD0">
        <w:rPr>
          <w:rFonts w:ascii="Arial" w:hAnsi="Arial" w:cs="Arial"/>
          <w:b/>
          <w:bCs/>
          <w:sz w:val="20"/>
          <w:szCs w:val="20"/>
        </w:rPr>
        <w:t>Linz, Juan J.</w:t>
      </w:r>
      <w:r w:rsidRPr="00340FD0">
        <w:rPr>
          <w:rFonts w:ascii="Arial" w:hAnsi="Arial" w:cs="Arial"/>
          <w:sz w:val="20"/>
          <w:szCs w:val="20"/>
        </w:rPr>
        <w:t xml:space="preserve"> "Some thoughts on the victory and future of democracy." </w:t>
      </w:r>
      <w:r w:rsidRPr="0097266F">
        <w:rPr>
          <w:rFonts w:ascii="Arial" w:hAnsi="Arial" w:cs="Arial"/>
          <w:sz w:val="20"/>
          <w:szCs w:val="20"/>
        </w:rPr>
        <w:t xml:space="preserve">Democracy’s victory and crisis. </w:t>
      </w:r>
      <w:r w:rsidRPr="0097266F">
        <w:rPr>
          <w:rFonts w:ascii="Arial" w:hAnsi="Arial" w:cs="Arial"/>
          <w:sz w:val="20"/>
          <w:szCs w:val="20"/>
          <w:lang w:val="it-IT"/>
        </w:rPr>
        <w:t>1997</w:t>
      </w:r>
    </w:p>
    <w:p w14:paraId="7A270D0D" w14:textId="77777777" w:rsidR="00A537A9" w:rsidRPr="00340FD0" w:rsidRDefault="00A537A9" w:rsidP="00B91FCE">
      <w:pPr>
        <w:jc w:val="both"/>
        <w:rPr>
          <w:rFonts w:ascii="Arial" w:hAnsi="Arial" w:cs="Arial"/>
          <w:sz w:val="20"/>
          <w:szCs w:val="20"/>
        </w:rPr>
      </w:pPr>
      <w:r w:rsidRPr="00340FD0">
        <w:rPr>
          <w:rFonts w:ascii="Arial" w:hAnsi="Arial" w:cs="Arial"/>
          <w:b/>
          <w:bCs/>
          <w:sz w:val="20"/>
          <w:szCs w:val="20"/>
        </w:rPr>
        <w:t>Mainwaring, Scott.</w:t>
      </w:r>
      <w:r w:rsidRPr="00340FD0">
        <w:rPr>
          <w:rFonts w:ascii="Arial" w:hAnsi="Arial" w:cs="Arial"/>
          <w:sz w:val="20"/>
          <w:szCs w:val="20"/>
        </w:rPr>
        <w:t> Transitions to democracy and democratic consolidation: theoretical and comparative issues.  En: Scott Mainwaring, Guillermo O´Donnel y J. Samul Valenzuela, eds. Issues on Democratic Consolidation. The New South American Democracies in Comparative Perspective. University of Notre Dame Press. 1992</w:t>
      </w:r>
    </w:p>
    <w:p w14:paraId="472CB644" w14:textId="77777777" w:rsidR="00A537A9" w:rsidRPr="00340FD0" w:rsidRDefault="00A537A9" w:rsidP="00B91FCE">
      <w:pPr>
        <w:jc w:val="both"/>
        <w:rPr>
          <w:rFonts w:ascii="Arial" w:hAnsi="Arial" w:cs="Arial"/>
          <w:sz w:val="20"/>
          <w:szCs w:val="20"/>
        </w:rPr>
      </w:pPr>
      <w:r w:rsidRPr="00340FD0">
        <w:rPr>
          <w:rFonts w:ascii="Arial" w:hAnsi="Arial" w:cs="Arial"/>
          <w:b/>
          <w:bCs/>
          <w:sz w:val="20"/>
          <w:szCs w:val="20"/>
        </w:rPr>
        <w:t>March, James G. (y) Johan P. Olsen,</w:t>
      </w:r>
      <w:r w:rsidRPr="00340FD0">
        <w:rPr>
          <w:rFonts w:ascii="Arial" w:hAnsi="Arial" w:cs="Arial"/>
          <w:sz w:val="20"/>
          <w:szCs w:val="20"/>
        </w:rPr>
        <w:t xml:space="preserve"> “The New Institutionalism: Organizational Factors in Political Life,” American Political Science Review, 78, (1984), pp. 734-749. </w:t>
      </w:r>
    </w:p>
    <w:p w14:paraId="19592300" w14:textId="77777777" w:rsidR="00A537A9" w:rsidRPr="00340FD0" w:rsidRDefault="00A537A9" w:rsidP="00B91FCE">
      <w:pPr>
        <w:jc w:val="both"/>
        <w:rPr>
          <w:rFonts w:ascii="Arial" w:hAnsi="Arial" w:cs="Arial"/>
          <w:sz w:val="20"/>
          <w:szCs w:val="20"/>
        </w:rPr>
      </w:pPr>
      <w:r w:rsidRPr="00340FD0">
        <w:rPr>
          <w:rFonts w:ascii="Arial" w:hAnsi="Arial" w:cs="Arial"/>
          <w:b/>
          <w:bCs/>
          <w:sz w:val="20"/>
          <w:szCs w:val="20"/>
          <w:u w:val="single"/>
        </w:rPr>
        <w:t>* Schedler, Andreas.</w:t>
      </w:r>
      <w:r w:rsidRPr="00340FD0">
        <w:rPr>
          <w:rFonts w:ascii="Arial" w:hAnsi="Arial" w:cs="Arial"/>
          <w:sz w:val="20"/>
          <w:szCs w:val="20"/>
        </w:rPr>
        <w:t xml:space="preserve"> "What is democratic consolidation?" Journal of democracy. Vol. 9. No. 2 (1998): 91-107.</w:t>
      </w:r>
    </w:p>
    <w:p w14:paraId="0BA077BE" w14:textId="77777777" w:rsidR="00A537A9" w:rsidRPr="00340FD0" w:rsidRDefault="00A537A9" w:rsidP="00B91FCE">
      <w:pPr>
        <w:jc w:val="both"/>
        <w:rPr>
          <w:rFonts w:ascii="Arial" w:hAnsi="Arial" w:cs="Arial"/>
          <w:sz w:val="20"/>
          <w:szCs w:val="20"/>
        </w:rPr>
      </w:pPr>
      <w:r w:rsidRPr="00340FD0">
        <w:rPr>
          <w:rFonts w:ascii="Arial" w:hAnsi="Arial" w:cs="Arial"/>
          <w:b/>
          <w:bCs/>
          <w:sz w:val="20"/>
          <w:szCs w:val="20"/>
        </w:rPr>
        <w:t>Schedler, Andreas.</w:t>
      </w:r>
      <w:r w:rsidRPr="00340FD0">
        <w:rPr>
          <w:rFonts w:ascii="Arial" w:hAnsi="Arial" w:cs="Arial"/>
          <w:sz w:val="20"/>
          <w:szCs w:val="20"/>
        </w:rPr>
        <w:t xml:space="preserve"> How Should We Study Democratic Consolidation. En: Democratization. No. 5. Vol. 4. 1998.</w:t>
      </w:r>
    </w:p>
    <w:p w14:paraId="261E651A" w14:textId="77777777" w:rsidR="00A537A9" w:rsidRPr="00340FD0" w:rsidRDefault="00A537A9" w:rsidP="00B91FCE">
      <w:pPr>
        <w:pBdr>
          <w:bottom w:val="single" w:sz="12" w:space="1" w:color="auto"/>
        </w:pBdr>
        <w:jc w:val="both"/>
        <w:rPr>
          <w:rFonts w:ascii="Arial" w:hAnsi="Arial" w:cs="Arial"/>
          <w:sz w:val="20"/>
          <w:szCs w:val="20"/>
        </w:rPr>
      </w:pPr>
      <w:r w:rsidRPr="00340FD0">
        <w:rPr>
          <w:rFonts w:ascii="Arial" w:hAnsi="Arial" w:cs="Arial"/>
          <w:b/>
          <w:bCs/>
          <w:sz w:val="20"/>
          <w:szCs w:val="20"/>
        </w:rPr>
        <w:t>Shepsle, Kenneth</w:t>
      </w:r>
      <w:r w:rsidRPr="00340FD0">
        <w:rPr>
          <w:rFonts w:ascii="Arial" w:hAnsi="Arial" w:cs="Arial"/>
          <w:sz w:val="20"/>
          <w:szCs w:val="20"/>
        </w:rPr>
        <w:t xml:space="preserve">, “Studying Institutions: Some Lessons from the Rational Choice Approach,” Journal of Theoretical Politics, 1, (1989), pp. 131-147. </w:t>
      </w:r>
    </w:p>
    <w:p w14:paraId="77196F4F" w14:textId="77777777" w:rsidR="00A537A9" w:rsidRPr="00340FD0" w:rsidRDefault="00A537A9" w:rsidP="00B91FCE">
      <w:pPr>
        <w:pBdr>
          <w:bottom w:val="single" w:sz="12" w:space="1" w:color="auto"/>
        </w:pBdr>
        <w:jc w:val="both"/>
        <w:rPr>
          <w:rFonts w:ascii="Arial" w:hAnsi="Arial" w:cs="Arial"/>
          <w:sz w:val="20"/>
          <w:szCs w:val="20"/>
        </w:rPr>
      </w:pPr>
    </w:p>
    <w:p w14:paraId="25D013E0" w14:textId="77777777" w:rsidR="0051394A" w:rsidRPr="00340FD0" w:rsidRDefault="0051394A" w:rsidP="00D209F0">
      <w:pPr>
        <w:rPr>
          <w:rFonts w:ascii="Arial" w:hAnsi="Arial" w:cs="Arial"/>
          <w:sz w:val="20"/>
          <w:szCs w:val="20"/>
          <w:lang w:val="en-US"/>
        </w:rPr>
      </w:pPr>
    </w:p>
    <w:p w14:paraId="3A973AB0" w14:textId="77777777" w:rsidR="000F5CA7" w:rsidRPr="00340FD0" w:rsidRDefault="00C66D10" w:rsidP="002B7300">
      <w:pPr>
        <w:pStyle w:val="Prrafodelista"/>
        <w:numPr>
          <w:ilvl w:val="0"/>
          <w:numId w:val="6"/>
        </w:numPr>
        <w:rPr>
          <w:rFonts w:ascii="Arial" w:hAnsi="Arial" w:cs="Arial"/>
          <w:b/>
          <w:bCs/>
          <w:sz w:val="20"/>
          <w:szCs w:val="20"/>
        </w:rPr>
      </w:pPr>
      <w:r w:rsidRPr="0097266F">
        <w:rPr>
          <w:rFonts w:ascii="Arial" w:hAnsi="Arial" w:cs="Arial"/>
          <w:b/>
          <w:bCs/>
          <w:sz w:val="20"/>
          <w:szCs w:val="20"/>
          <w:lang w:val="en-GB"/>
        </w:rPr>
        <w:t xml:space="preserve"> </w:t>
      </w:r>
      <w:r w:rsidRPr="00340FD0">
        <w:rPr>
          <w:rFonts w:ascii="Arial" w:hAnsi="Arial" w:cs="Arial"/>
          <w:b/>
          <w:bCs/>
          <w:sz w:val="20"/>
          <w:szCs w:val="20"/>
        </w:rPr>
        <w:t>Movimientos sociales.</w:t>
      </w:r>
    </w:p>
    <w:p w14:paraId="56B34242" w14:textId="77777777" w:rsidR="000F5CA7" w:rsidRPr="00340FD0" w:rsidRDefault="000F5CA7" w:rsidP="000F5CA7">
      <w:pPr>
        <w:rPr>
          <w:rFonts w:ascii="Arial" w:hAnsi="Arial" w:cs="Arial"/>
          <w:sz w:val="20"/>
          <w:szCs w:val="20"/>
        </w:rPr>
      </w:pPr>
    </w:p>
    <w:p w14:paraId="3601D364" w14:textId="77777777" w:rsidR="00ED0F59" w:rsidRPr="00340FD0" w:rsidRDefault="00ED0F59" w:rsidP="00ED0F59">
      <w:pPr>
        <w:jc w:val="both"/>
        <w:rPr>
          <w:rFonts w:ascii="Arial" w:hAnsi="Arial" w:cs="Arial"/>
          <w:sz w:val="20"/>
          <w:szCs w:val="20"/>
          <w:lang w:val="es-MX"/>
        </w:rPr>
      </w:pPr>
      <w:r w:rsidRPr="00340FD0">
        <w:rPr>
          <w:rFonts w:ascii="Arial" w:hAnsi="Arial" w:cs="Arial"/>
          <w:sz w:val="20"/>
          <w:szCs w:val="20"/>
          <w:lang w:val="es-MX"/>
        </w:rPr>
        <w:t>Objetivo: Que el estudiantado conozca los principales conceptos de la teoría de los movimientos sociales, así como los itinerarios de los principales movimientos modernos y contemporáneos, que a través de la acción colectiva han dado paso a la incidencia de la sociedad civil en la toma de decisiones públicas.</w:t>
      </w:r>
    </w:p>
    <w:p w14:paraId="7F176F01" w14:textId="77777777" w:rsidR="00A85629" w:rsidRPr="00340FD0" w:rsidRDefault="00A85629" w:rsidP="00B91FCE">
      <w:pPr>
        <w:jc w:val="both"/>
        <w:rPr>
          <w:rFonts w:ascii="Arial" w:hAnsi="Arial" w:cs="Arial"/>
          <w:sz w:val="20"/>
          <w:szCs w:val="20"/>
          <w:lang w:val="es-ES"/>
        </w:rPr>
      </w:pPr>
    </w:p>
    <w:p w14:paraId="410A64BC" w14:textId="77777777" w:rsidR="00A537A9" w:rsidRPr="00340FD0" w:rsidRDefault="00A537A9" w:rsidP="00B91FCE">
      <w:pPr>
        <w:jc w:val="both"/>
        <w:rPr>
          <w:rFonts w:ascii="Arial" w:hAnsi="Arial" w:cs="Arial"/>
          <w:sz w:val="20"/>
          <w:szCs w:val="20"/>
          <w:lang w:val="es-ES"/>
        </w:rPr>
      </w:pPr>
      <w:r w:rsidRPr="00340FD0">
        <w:rPr>
          <w:rFonts w:ascii="Arial" w:hAnsi="Arial" w:cs="Arial"/>
          <w:b/>
          <w:bCs/>
          <w:sz w:val="20"/>
          <w:szCs w:val="20"/>
          <w:u w:val="single"/>
          <w:lang w:val="es-ES"/>
        </w:rPr>
        <w:t>* Pleyers, Geoffrey</w:t>
      </w:r>
      <w:r w:rsidRPr="00340FD0">
        <w:rPr>
          <w:rFonts w:ascii="Arial" w:hAnsi="Arial" w:cs="Arial"/>
          <w:sz w:val="20"/>
          <w:szCs w:val="20"/>
          <w:lang w:val="es-ES"/>
        </w:rPr>
        <w:t>. Movimientos sociales en el siglo XXI, Clacso, Argentina. Capítulos 3 y 4. 2018. Pp. 55-90</w:t>
      </w:r>
    </w:p>
    <w:p w14:paraId="46C76560" w14:textId="77777777" w:rsidR="00A537A9" w:rsidRPr="00340FD0" w:rsidRDefault="00A537A9" w:rsidP="00B91FCE">
      <w:pPr>
        <w:jc w:val="both"/>
        <w:rPr>
          <w:rFonts w:ascii="Arial" w:hAnsi="Arial" w:cs="Arial"/>
          <w:sz w:val="20"/>
          <w:szCs w:val="20"/>
          <w:lang w:val="es-ES"/>
        </w:rPr>
      </w:pPr>
      <w:r w:rsidRPr="00340FD0">
        <w:rPr>
          <w:rFonts w:ascii="Arial" w:hAnsi="Arial" w:cs="Arial"/>
          <w:b/>
          <w:bCs/>
          <w:sz w:val="20"/>
          <w:szCs w:val="20"/>
          <w:u w:val="single"/>
          <w:lang w:val="es-ES"/>
        </w:rPr>
        <w:t xml:space="preserve">* Tarrow, Sídney. </w:t>
      </w:r>
      <w:r w:rsidRPr="00340FD0">
        <w:rPr>
          <w:rFonts w:ascii="Arial" w:hAnsi="Arial" w:cs="Arial"/>
          <w:sz w:val="20"/>
          <w:szCs w:val="20"/>
          <w:lang w:val="es-ES"/>
        </w:rPr>
        <w:t>“La acción colectiva y los movimientos sociales” en Tarrow, Sídney, 2012, El poder en movimiento. Los movimientos sociales, la acción colectiva y la política, Alianza, España, pp. 47-80.</w:t>
      </w:r>
    </w:p>
    <w:p w14:paraId="6A88EEFC" w14:textId="77777777" w:rsidR="00A537A9" w:rsidRPr="00340FD0" w:rsidRDefault="00A537A9" w:rsidP="00B91FCE">
      <w:pPr>
        <w:pBdr>
          <w:bottom w:val="single" w:sz="12" w:space="1" w:color="auto"/>
        </w:pBdr>
        <w:jc w:val="both"/>
        <w:rPr>
          <w:rFonts w:ascii="Arial" w:hAnsi="Arial" w:cs="Arial"/>
          <w:sz w:val="20"/>
          <w:szCs w:val="20"/>
          <w:lang w:val="es-ES"/>
        </w:rPr>
      </w:pPr>
      <w:r w:rsidRPr="00340FD0">
        <w:rPr>
          <w:rFonts w:ascii="Arial" w:hAnsi="Arial" w:cs="Arial"/>
          <w:b/>
          <w:bCs/>
          <w:sz w:val="20"/>
          <w:szCs w:val="20"/>
          <w:u w:val="single"/>
          <w:lang w:val="es-ES"/>
        </w:rPr>
        <w:t>* Tilly, Charles</w:t>
      </w:r>
      <w:r w:rsidRPr="00340FD0">
        <w:rPr>
          <w:rFonts w:ascii="Arial" w:hAnsi="Arial" w:cs="Arial"/>
          <w:sz w:val="20"/>
          <w:szCs w:val="20"/>
          <w:lang w:val="es-ES"/>
        </w:rPr>
        <w:t>. “Los movimientos sociales como política” en Tilly, Charles, 2009, Los movimientos sociales 1769-2008. Desde sus orígenes a Facebook, Crítica, España, pp. 17-43</w:t>
      </w:r>
    </w:p>
    <w:p w14:paraId="224534F5" w14:textId="77777777" w:rsidR="00C66D10" w:rsidRPr="00340FD0" w:rsidRDefault="00C66D10" w:rsidP="00B91FCE">
      <w:pPr>
        <w:pBdr>
          <w:bottom w:val="single" w:sz="12" w:space="1" w:color="auto"/>
        </w:pBdr>
        <w:jc w:val="both"/>
        <w:rPr>
          <w:rFonts w:ascii="Arial" w:hAnsi="Arial" w:cs="Arial"/>
          <w:sz w:val="20"/>
          <w:szCs w:val="20"/>
          <w:lang w:val="es-ES"/>
        </w:rPr>
      </w:pPr>
    </w:p>
    <w:p w14:paraId="540D54B3" w14:textId="77777777" w:rsidR="000F5CA7" w:rsidRPr="00340FD0" w:rsidRDefault="000F5CA7" w:rsidP="000F5CA7">
      <w:pPr>
        <w:rPr>
          <w:rFonts w:ascii="Arial" w:hAnsi="Arial" w:cs="Arial"/>
          <w:sz w:val="20"/>
          <w:szCs w:val="20"/>
          <w:lang w:val="es-ES"/>
        </w:rPr>
      </w:pPr>
    </w:p>
    <w:p w14:paraId="1E772BA0" w14:textId="77777777" w:rsidR="00D209F0" w:rsidRPr="00340FD0" w:rsidRDefault="00D66FC2" w:rsidP="002B7300">
      <w:pPr>
        <w:pStyle w:val="Prrafodelista"/>
        <w:numPr>
          <w:ilvl w:val="0"/>
          <w:numId w:val="6"/>
        </w:numPr>
        <w:rPr>
          <w:rFonts w:ascii="Arial" w:hAnsi="Arial" w:cs="Arial"/>
          <w:sz w:val="20"/>
          <w:szCs w:val="20"/>
        </w:rPr>
      </w:pPr>
      <w:r w:rsidRPr="00340FD0">
        <w:rPr>
          <w:rFonts w:ascii="Arial" w:hAnsi="Arial" w:cs="Arial"/>
          <w:b/>
          <w:sz w:val="20"/>
          <w:szCs w:val="20"/>
        </w:rPr>
        <w:t>La sombra de la democracia. Populismo y clientelismo. El poder viene del pueblo, pero … ¿a dónde va?</w:t>
      </w:r>
    </w:p>
    <w:p w14:paraId="5CD14F5F" w14:textId="77777777" w:rsidR="00667A80" w:rsidRPr="00340FD0" w:rsidRDefault="00667A80" w:rsidP="00667A80">
      <w:pPr>
        <w:rPr>
          <w:rFonts w:ascii="Arial" w:hAnsi="Arial" w:cs="Arial"/>
          <w:sz w:val="20"/>
          <w:szCs w:val="20"/>
          <w:lang w:val="es-MX"/>
        </w:rPr>
      </w:pPr>
    </w:p>
    <w:p w14:paraId="64DEDCD5" w14:textId="77777777" w:rsidR="00667A80" w:rsidRPr="00340FD0" w:rsidRDefault="00667A80" w:rsidP="00667A80">
      <w:pPr>
        <w:jc w:val="both"/>
        <w:rPr>
          <w:rFonts w:ascii="Arial" w:hAnsi="Arial" w:cs="Arial"/>
          <w:sz w:val="20"/>
          <w:szCs w:val="20"/>
          <w:lang w:val="es-ES"/>
        </w:rPr>
      </w:pPr>
      <w:r w:rsidRPr="00340FD0">
        <w:rPr>
          <w:rFonts w:ascii="Arial" w:hAnsi="Arial" w:cs="Arial"/>
          <w:sz w:val="20"/>
          <w:szCs w:val="20"/>
          <w:lang w:val="es-ES"/>
        </w:rPr>
        <w:t xml:space="preserve">Objetivo: Introducir al estudiantado a las diversas teorías y conceptos sobre el populismo a través de una línea de reflexión crítica su problematización. Lo que permitirá comprender su resurgimiento y su relación con otros fenómenos políticos. </w:t>
      </w:r>
    </w:p>
    <w:p w14:paraId="54CAB1BE" w14:textId="77777777" w:rsidR="00C66D10" w:rsidRPr="00340FD0" w:rsidRDefault="00C66D10" w:rsidP="005F0499">
      <w:pPr>
        <w:jc w:val="both"/>
        <w:rPr>
          <w:rFonts w:ascii="Arial" w:hAnsi="Arial" w:cs="Arial"/>
          <w:sz w:val="20"/>
          <w:szCs w:val="20"/>
          <w:lang w:val="es-ES"/>
        </w:rPr>
      </w:pPr>
    </w:p>
    <w:p w14:paraId="7F11A21B" w14:textId="77777777" w:rsidR="00C66D10" w:rsidRPr="00340FD0" w:rsidRDefault="00E740A8" w:rsidP="005F0499">
      <w:pPr>
        <w:jc w:val="both"/>
        <w:rPr>
          <w:rFonts w:ascii="Arial" w:hAnsi="Arial" w:cs="Arial"/>
          <w:sz w:val="20"/>
          <w:szCs w:val="20"/>
          <w:lang w:val="es-ES"/>
        </w:rPr>
      </w:pPr>
      <w:r w:rsidRPr="00340FD0">
        <w:rPr>
          <w:rFonts w:ascii="Arial" w:hAnsi="Arial" w:cs="Arial"/>
          <w:b/>
          <w:bCs/>
          <w:sz w:val="20"/>
          <w:szCs w:val="20"/>
          <w:u w:val="single"/>
          <w:lang w:val="es-ES"/>
        </w:rPr>
        <w:t>* Casullo, María Esperanza.</w:t>
      </w:r>
      <w:r w:rsidRPr="00340FD0">
        <w:rPr>
          <w:rFonts w:ascii="Arial" w:hAnsi="Arial" w:cs="Arial"/>
          <w:sz w:val="20"/>
          <w:szCs w:val="20"/>
          <w:lang w:val="es-ES"/>
        </w:rPr>
        <w:t xml:space="preserve"> “¿Por qué funciona el populismo?” Siglo XXI Editores. Argentina, 2019. Pp. 29 -47</w:t>
      </w:r>
    </w:p>
    <w:p w14:paraId="6284EF13" w14:textId="77777777" w:rsidR="00C66D10" w:rsidRPr="00340FD0" w:rsidRDefault="00C66D10" w:rsidP="005F0499">
      <w:pPr>
        <w:jc w:val="both"/>
        <w:rPr>
          <w:rFonts w:ascii="Arial" w:hAnsi="Arial" w:cs="Arial"/>
          <w:sz w:val="20"/>
          <w:szCs w:val="20"/>
          <w:lang w:val="es-ES"/>
        </w:rPr>
      </w:pPr>
      <w:r w:rsidRPr="00340FD0">
        <w:rPr>
          <w:rFonts w:ascii="Arial" w:hAnsi="Arial" w:cs="Arial"/>
          <w:b/>
          <w:bCs/>
          <w:sz w:val="20"/>
          <w:szCs w:val="20"/>
          <w:lang w:val="es-ES"/>
        </w:rPr>
        <w:t>Córdova, Arnaldo.</w:t>
      </w:r>
      <w:r w:rsidRPr="00340FD0">
        <w:rPr>
          <w:rFonts w:ascii="Arial" w:hAnsi="Arial" w:cs="Arial"/>
          <w:sz w:val="20"/>
          <w:szCs w:val="20"/>
          <w:lang w:val="es-ES"/>
        </w:rPr>
        <w:t xml:space="preserve"> La política de masas del cardenismo, Ediciones Era, México, 1974.</w:t>
      </w:r>
    </w:p>
    <w:p w14:paraId="20D4A31E" w14:textId="77777777" w:rsidR="00C66D10" w:rsidRPr="00340FD0" w:rsidRDefault="00E740A8" w:rsidP="005F0499">
      <w:pPr>
        <w:jc w:val="both"/>
        <w:rPr>
          <w:rFonts w:ascii="Arial" w:hAnsi="Arial" w:cs="Arial"/>
          <w:sz w:val="20"/>
          <w:szCs w:val="20"/>
          <w:lang w:val="en-US"/>
        </w:rPr>
      </w:pPr>
      <w:r w:rsidRPr="00340FD0">
        <w:rPr>
          <w:rFonts w:ascii="Arial" w:hAnsi="Arial" w:cs="Arial"/>
          <w:b/>
          <w:bCs/>
          <w:sz w:val="20"/>
          <w:szCs w:val="20"/>
          <w:u w:val="single"/>
          <w:lang w:val="es-ES"/>
        </w:rPr>
        <w:lastRenderedPageBreak/>
        <w:t>* De la Torre, Carlos.</w:t>
      </w:r>
      <w:r w:rsidRPr="00340FD0">
        <w:rPr>
          <w:rFonts w:ascii="Arial" w:hAnsi="Arial" w:cs="Arial"/>
          <w:sz w:val="20"/>
          <w:szCs w:val="20"/>
          <w:lang w:val="es-ES"/>
        </w:rPr>
        <w:t xml:space="preserve"> “Populism in Latin America” en Kaltwasser, Cristóbal Rovira, et al., eds. </w:t>
      </w:r>
      <w:r w:rsidRPr="00340FD0">
        <w:rPr>
          <w:rFonts w:ascii="Arial" w:hAnsi="Arial" w:cs="Arial"/>
          <w:sz w:val="20"/>
          <w:szCs w:val="20"/>
          <w:lang w:val="en-US"/>
        </w:rPr>
        <w:t>The Oxford handbook of populism. Oxford University Press, 2017. Pp. 195-213</w:t>
      </w:r>
    </w:p>
    <w:p w14:paraId="18826901" w14:textId="77777777" w:rsidR="00C66D10" w:rsidRPr="00340FD0" w:rsidRDefault="00C66D10" w:rsidP="005F0499">
      <w:pPr>
        <w:jc w:val="both"/>
        <w:rPr>
          <w:rFonts w:ascii="Arial" w:hAnsi="Arial" w:cs="Arial"/>
          <w:sz w:val="20"/>
          <w:szCs w:val="20"/>
          <w:lang w:val="es-ES"/>
        </w:rPr>
      </w:pPr>
      <w:r w:rsidRPr="00340FD0">
        <w:rPr>
          <w:rFonts w:ascii="Arial" w:hAnsi="Arial" w:cs="Arial"/>
          <w:b/>
          <w:bCs/>
          <w:sz w:val="20"/>
          <w:szCs w:val="20"/>
          <w:lang w:val="es-ES"/>
        </w:rPr>
        <w:t>Follari, Roberto.</w:t>
      </w:r>
      <w:r w:rsidRPr="00340FD0">
        <w:rPr>
          <w:rFonts w:ascii="Arial" w:hAnsi="Arial" w:cs="Arial"/>
          <w:sz w:val="20"/>
          <w:szCs w:val="20"/>
          <w:lang w:val="es-ES"/>
        </w:rPr>
        <w:t xml:space="preserve"> “Los neopopulismos latinoamericanos como reivindicación de la política” en: Cuadernos Americanos. México, CIALC (UNAM), Segunda Época, año XXII, vol. 4, nº 126, octubre-diciembre 2008, pp. 11-27</w:t>
      </w:r>
    </w:p>
    <w:p w14:paraId="5E02FA31" w14:textId="77777777" w:rsidR="00C66D10" w:rsidRPr="00340FD0" w:rsidRDefault="00E740A8" w:rsidP="005F0499">
      <w:pPr>
        <w:jc w:val="both"/>
        <w:rPr>
          <w:rFonts w:ascii="Arial" w:hAnsi="Arial" w:cs="Arial"/>
          <w:sz w:val="20"/>
          <w:szCs w:val="20"/>
          <w:lang w:val="en-US"/>
        </w:rPr>
      </w:pPr>
      <w:r w:rsidRPr="00340FD0">
        <w:rPr>
          <w:rFonts w:ascii="Arial" w:hAnsi="Arial" w:cs="Arial"/>
          <w:b/>
          <w:bCs/>
          <w:sz w:val="20"/>
          <w:szCs w:val="20"/>
          <w:u w:val="single"/>
          <w:lang w:val="en-US"/>
        </w:rPr>
        <w:t xml:space="preserve">* Hawkins, Kirk, et al. </w:t>
      </w:r>
      <w:r w:rsidRPr="00340FD0">
        <w:rPr>
          <w:rFonts w:ascii="Arial" w:hAnsi="Arial" w:cs="Arial"/>
          <w:sz w:val="20"/>
          <w:szCs w:val="20"/>
          <w:lang w:val="en-US"/>
        </w:rPr>
        <w:t>“Populism and Its causes” en Kaltwasser, Cristóbal Rovira, et al., eds. The Oxford handbook of populism. Oxford University Press, 2017. Pp. 267- 286</w:t>
      </w:r>
    </w:p>
    <w:p w14:paraId="334517CC" w14:textId="77777777" w:rsidR="00C66D10" w:rsidRPr="00340FD0" w:rsidRDefault="00C66D10" w:rsidP="005F0499">
      <w:pPr>
        <w:jc w:val="both"/>
        <w:rPr>
          <w:rFonts w:ascii="Arial" w:hAnsi="Arial" w:cs="Arial"/>
          <w:sz w:val="20"/>
          <w:szCs w:val="20"/>
          <w:lang w:val="es-ES"/>
        </w:rPr>
      </w:pPr>
      <w:r w:rsidRPr="00340FD0">
        <w:rPr>
          <w:rFonts w:ascii="Arial" w:hAnsi="Arial" w:cs="Arial"/>
          <w:b/>
          <w:bCs/>
          <w:sz w:val="20"/>
          <w:szCs w:val="20"/>
          <w:lang w:val="en-US"/>
        </w:rPr>
        <w:t>Laclau, Ernesto</w:t>
      </w:r>
      <w:r w:rsidRPr="00340FD0">
        <w:rPr>
          <w:rFonts w:ascii="Arial" w:hAnsi="Arial" w:cs="Arial"/>
          <w:sz w:val="20"/>
          <w:szCs w:val="20"/>
          <w:lang w:val="en-US"/>
        </w:rPr>
        <w:t>. </w:t>
      </w:r>
      <w:r w:rsidRPr="00340FD0">
        <w:rPr>
          <w:rFonts w:ascii="Arial" w:hAnsi="Arial" w:cs="Arial"/>
          <w:sz w:val="20"/>
          <w:szCs w:val="20"/>
          <w:lang w:val="es-ES"/>
        </w:rPr>
        <w:t>La razón populista. Fondo de cultura Económica, 2012.</w:t>
      </w:r>
    </w:p>
    <w:p w14:paraId="7CAEB975" w14:textId="77777777" w:rsidR="00C66D10" w:rsidRPr="00340FD0" w:rsidRDefault="00C66D10" w:rsidP="005F0499">
      <w:pPr>
        <w:jc w:val="both"/>
        <w:rPr>
          <w:rFonts w:ascii="Arial" w:hAnsi="Arial" w:cs="Arial"/>
          <w:sz w:val="20"/>
          <w:szCs w:val="20"/>
          <w:lang w:val="es-ES"/>
        </w:rPr>
      </w:pPr>
      <w:r w:rsidRPr="00340FD0">
        <w:rPr>
          <w:rFonts w:ascii="Arial" w:hAnsi="Arial" w:cs="Arial"/>
          <w:sz w:val="20"/>
          <w:szCs w:val="20"/>
          <w:lang w:val="en-US"/>
        </w:rPr>
        <w:t xml:space="preserve">Levitsky, Steven, and Daniel Ziblatt. “How democracies die”. Broadway Books, 2018. </w:t>
      </w:r>
      <w:r w:rsidRPr="00340FD0">
        <w:rPr>
          <w:rFonts w:ascii="Arial" w:hAnsi="Arial" w:cs="Arial"/>
          <w:sz w:val="20"/>
          <w:szCs w:val="20"/>
          <w:lang w:val="es-ES"/>
        </w:rPr>
        <w:t>Pp.11-32</w:t>
      </w:r>
    </w:p>
    <w:p w14:paraId="560DC13A" w14:textId="77777777" w:rsidR="00C66D10" w:rsidRPr="00340FD0" w:rsidRDefault="00E740A8" w:rsidP="005F0499">
      <w:pPr>
        <w:jc w:val="both"/>
        <w:rPr>
          <w:rFonts w:ascii="Arial" w:hAnsi="Arial" w:cs="Arial"/>
          <w:sz w:val="20"/>
          <w:szCs w:val="20"/>
          <w:lang w:val="es-ES"/>
        </w:rPr>
      </w:pPr>
      <w:r w:rsidRPr="00340FD0">
        <w:rPr>
          <w:rFonts w:ascii="Arial" w:hAnsi="Arial" w:cs="Arial"/>
          <w:b/>
          <w:bCs/>
          <w:sz w:val="20"/>
          <w:szCs w:val="20"/>
          <w:u w:val="single"/>
          <w:lang w:val="es-ES"/>
        </w:rPr>
        <w:t>* Nichter, Simeon.</w:t>
      </w:r>
      <w:r w:rsidRPr="00340FD0">
        <w:rPr>
          <w:rFonts w:ascii="Arial" w:hAnsi="Arial" w:cs="Arial"/>
          <w:sz w:val="20"/>
          <w:szCs w:val="20"/>
          <w:lang w:val="es-ES"/>
        </w:rPr>
        <w:t xml:space="preserve"> “Votes for survival. </w:t>
      </w:r>
      <w:r w:rsidRPr="00340FD0">
        <w:rPr>
          <w:rFonts w:ascii="Arial" w:hAnsi="Arial" w:cs="Arial"/>
          <w:sz w:val="20"/>
          <w:szCs w:val="20"/>
          <w:lang w:val="en-US"/>
        </w:rPr>
        <w:t xml:space="preserve">Relational Clientelism in Latin America”, Cambridge University Press. </w:t>
      </w:r>
      <w:r w:rsidRPr="00340FD0">
        <w:rPr>
          <w:rFonts w:ascii="Arial" w:hAnsi="Arial" w:cs="Arial"/>
          <w:sz w:val="20"/>
          <w:szCs w:val="20"/>
          <w:lang w:val="es-ES"/>
        </w:rPr>
        <w:t>2018. Capítulos 1 y 2. Pp 1-63,</w:t>
      </w:r>
    </w:p>
    <w:p w14:paraId="68BAB458" w14:textId="77777777" w:rsidR="00C66D10" w:rsidRPr="00340FD0" w:rsidRDefault="00E740A8" w:rsidP="002F6601">
      <w:pPr>
        <w:jc w:val="both"/>
        <w:rPr>
          <w:rFonts w:ascii="Arial" w:hAnsi="Arial" w:cs="Arial"/>
          <w:sz w:val="20"/>
          <w:szCs w:val="20"/>
          <w:lang w:val="es-ES"/>
        </w:rPr>
      </w:pPr>
      <w:r w:rsidRPr="00340FD0">
        <w:rPr>
          <w:rFonts w:ascii="Arial" w:hAnsi="Arial" w:cs="Arial"/>
          <w:b/>
          <w:bCs/>
          <w:sz w:val="20"/>
          <w:szCs w:val="20"/>
          <w:u w:val="single"/>
          <w:lang w:val="en-US"/>
        </w:rPr>
        <w:t>* Stokes, Susan C, et al.</w:t>
      </w:r>
      <w:r w:rsidRPr="00340FD0">
        <w:rPr>
          <w:rFonts w:ascii="Arial" w:hAnsi="Arial" w:cs="Arial"/>
          <w:sz w:val="20"/>
          <w:szCs w:val="20"/>
          <w:lang w:val="en-US"/>
        </w:rPr>
        <w:t xml:space="preserve"> “Brokers, voters, and</w:t>
      </w:r>
      <w:r w:rsidRPr="00340FD0">
        <w:rPr>
          <w:rFonts w:ascii="Arial" w:hAnsi="Arial" w:cs="Arial"/>
          <w:sz w:val="20"/>
          <w:szCs w:val="20"/>
        </w:rPr>
        <w:t xml:space="preserve"> Clientelism. The puzzle of distributive politics”. </w:t>
      </w:r>
      <w:r w:rsidRPr="00340FD0">
        <w:rPr>
          <w:rFonts w:ascii="Arial" w:hAnsi="Arial" w:cs="Arial"/>
          <w:sz w:val="20"/>
          <w:szCs w:val="20"/>
          <w:lang w:val="es-ES"/>
        </w:rPr>
        <w:t>Cambrigde University Press. PP. 31-74</w:t>
      </w:r>
    </w:p>
    <w:p w14:paraId="5DA591D9" w14:textId="77777777" w:rsidR="00C66D10" w:rsidRPr="00340FD0" w:rsidRDefault="00E740A8" w:rsidP="005F0499">
      <w:pPr>
        <w:jc w:val="both"/>
        <w:rPr>
          <w:rFonts w:ascii="Arial" w:hAnsi="Arial" w:cs="Arial"/>
          <w:sz w:val="20"/>
          <w:szCs w:val="20"/>
          <w:lang w:val="es-ES"/>
        </w:rPr>
      </w:pPr>
      <w:r w:rsidRPr="00340FD0">
        <w:rPr>
          <w:rFonts w:ascii="Arial" w:hAnsi="Arial" w:cs="Arial"/>
          <w:b/>
          <w:bCs/>
          <w:sz w:val="20"/>
          <w:szCs w:val="20"/>
          <w:u w:val="single"/>
          <w:lang w:val="es-ES"/>
        </w:rPr>
        <w:t>* Vommaro, Gabriel y Hélène Combes.</w:t>
      </w:r>
      <w:r w:rsidRPr="00340FD0">
        <w:rPr>
          <w:rFonts w:ascii="Arial" w:hAnsi="Arial" w:cs="Arial"/>
          <w:sz w:val="20"/>
          <w:szCs w:val="20"/>
          <w:lang w:val="es-ES"/>
        </w:rPr>
        <w:t xml:space="preserve"> “El clientelismo político desde 1950 hasta nuestros días”. Siglo XXI Editores, 2016. Capítulo 2. Pp, 57 -75</w:t>
      </w:r>
    </w:p>
    <w:p w14:paraId="33D911AB" w14:textId="77777777" w:rsidR="00C66D10" w:rsidRPr="00340FD0" w:rsidRDefault="00C66D10" w:rsidP="002F6601">
      <w:pPr>
        <w:pBdr>
          <w:bottom w:val="single" w:sz="12" w:space="1" w:color="auto"/>
        </w:pBdr>
        <w:jc w:val="both"/>
        <w:rPr>
          <w:rFonts w:ascii="Arial" w:hAnsi="Arial" w:cs="Arial"/>
          <w:sz w:val="20"/>
          <w:szCs w:val="20"/>
          <w:lang w:val="es-ES"/>
        </w:rPr>
      </w:pPr>
    </w:p>
    <w:p w14:paraId="29878CD0" w14:textId="77777777" w:rsidR="00A060CF" w:rsidRPr="00340FD0" w:rsidRDefault="00A060CF" w:rsidP="00A060CF"/>
    <w:p w14:paraId="5031CA2C" w14:textId="77777777" w:rsidR="00667A80" w:rsidRPr="00340FD0" w:rsidRDefault="00667A80" w:rsidP="00667A80">
      <w:pPr>
        <w:pStyle w:val="Prrafodelista"/>
        <w:numPr>
          <w:ilvl w:val="0"/>
          <w:numId w:val="6"/>
        </w:numPr>
        <w:rPr>
          <w:rFonts w:ascii="Arial" w:hAnsi="Arial" w:cs="Arial"/>
          <w:sz w:val="20"/>
          <w:szCs w:val="20"/>
        </w:rPr>
      </w:pPr>
      <w:r w:rsidRPr="00340FD0">
        <w:rPr>
          <w:rFonts w:ascii="Arial" w:hAnsi="Arial" w:cs="Arial"/>
          <w:b/>
          <w:sz w:val="20"/>
          <w:szCs w:val="20"/>
        </w:rPr>
        <w:t>Integridad electoral. Calidad de las elecciones conceptos y herramientas para su medición.</w:t>
      </w:r>
    </w:p>
    <w:p w14:paraId="2125E62F" w14:textId="77777777" w:rsidR="00667A80" w:rsidRPr="00340FD0" w:rsidRDefault="00667A80" w:rsidP="00667A80">
      <w:pPr>
        <w:rPr>
          <w:rFonts w:ascii="Arial" w:hAnsi="Arial" w:cs="Arial"/>
          <w:sz w:val="20"/>
          <w:szCs w:val="20"/>
          <w:lang w:val="es-MX"/>
        </w:rPr>
      </w:pPr>
    </w:p>
    <w:p w14:paraId="45FC57A4" w14:textId="77777777" w:rsidR="007D5965" w:rsidRPr="00340FD0" w:rsidRDefault="007D5965" w:rsidP="00ED0F59">
      <w:pPr>
        <w:jc w:val="both"/>
        <w:rPr>
          <w:rFonts w:ascii="Arial" w:hAnsi="Arial" w:cs="Arial"/>
          <w:sz w:val="20"/>
          <w:szCs w:val="20"/>
          <w:lang w:val="es-ES"/>
        </w:rPr>
      </w:pPr>
      <w:r w:rsidRPr="00340FD0">
        <w:rPr>
          <w:rFonts w:ascii="Arial" w:hAnsi="Arial" w:cs="Arial"/>
          <w:sz w:val="20"/>
          <w:szCs w:val="20"/>
          <w:lang w:val="es-ES"/>
        </w:rPr>
        <w:t>Objetivo: Como resultado de la expansión del número de democracias en el mundo, se ha transitado de la preocupación por la democratización y la celebración de elecciones democráticas -libres, limpias e imparciales o justas- a evaluar su calidad. En esta sesión el estudiantado conocerá los principales conceptos y enfoques para analizar la calidad de las elecciones.</w:t>
      </w:r>
    </w:p>
    <w:p w14:paraId="7CBAFBC0" w14:textId="77777777" w:rsidR="00013568" w:rsidRPr="00340FD0" w:rsidRDefault="00013568" w:rsidP="00667A80">
      <w:pPr>
        <w:autoSpaceDE w:val="0"/>
        <w:autoSpaceDN w:val="0"/>
        <w:adjustRightInd w:val="0"/>
        <w:rPr>
          <w:rFonts w:ascii="Arial" w:hAnsi="Arial" w:cs="Arial"/>
          <w:sz w:val="20"/>
          <w:szCs w:val="20"/>
        </w:rPr>
      </w:pPr>
    </w:p>
    <w:p w14:paraId="2C58F867" w14:textId="77777777" w:rsidR="00013568" w:rsidRPr="00340FD0" w:rsidRDefault="00013568" w:rsidP="007D5965">
      <w:pPr>
        <w:autoSpaceDE w:val="0"/>
        <w:autoSpaceDN w:val="0"/>
        <w:adjustRightInd w:val="0"/>
        <w:rPr>
          <w:rFonts w:ascii="Arial" w:hAnsi="Arial" w:cs="Arial"/>
          <w:sz w:val="20"/>
          <w:szCs w:val="20"/>
        </w:rPr>
      </w:pPr>
      <w:r w:rsidRPr="00340FD0">
        <w:rPr>
          <w:rFonts w:ascii="Arial" w:hAnsi="Arial" w:cs="Arial"/>
          <w:b/>
          <w:bCs/>
          <w:sz w:val="20"/>
          <w:szCs w:val="20"/>
        </w:rPr>
        <w:t>Birch, Sarah.</w:t>
      </w:r>
      <w:r w:rsidRPr="00340FD0">
        <w:rPr>
          <w:rFonts w:ascii="Arial" w:hAnsi="Arial" w:cs="Arial"/>
          <w:sz w:val="20"/>
          <w:szCs w:val="20"/>
        </w:rPr>
        <w:t xml:space="preserve"> 2011. Electoral Malpractice, Oxford: Oxford University Press.</w:t>
      </w:r>
    </w:p>
    <w:p w14:paraId="6C3E4070" w14:textId="77777777" w:rsidR="00013568" w:rsidRPr="00340FD0" w:rsidRDefault="00013568" w:rsidP="00667A80">
      <w:pPr>
        <w:autoSpaceDE w:val="0"/>
        <w:autoSpaceDN w:val="0"/>
        <w:adjustRightInd w:val="0"/>
        <w:rPr>
          <w:rFonts w:ascii="Arial" w:hAnsi="Arial" w:cs="Arial"/>
          <w:sz w:val="20"/>
          <w:szCs w:val="20"/>
          <w:lang w:val="es-MX"/>
        </w:rPr>
      </w:pPr>
      <w:r w:rsidRPr="00340FD0">
        <w:rPr>
          <w:rFonts w:ascii="Arial" w:hAnsi="Arial" w:cs="Arial"/>
          <w:b/>
          <w:bCs/>
          <w:sz w:val="20"/>
          <w:szCs w:val="20"/>
          <w:u w:val="single"/>
          <w:lang w:val="es-MX"/>
        </w:rPr>
        <w:t>* Méndez, Irma, Ferran Martínez y Nicolas Loza.</w:t>
      </w:r>
      <w:r w:rsidRPr="00340FD0">
        <w:rPr>
          <w:rFonts w:ascii="Arial" w:hAnsi="Arial" w:cs="Arial"/>
          <w:sz w:val="20"/>
          <w:szCs w:val="20"/>
          <w:lang w:val="es-MX"/>
        </w:rPr>
        <w:t xml:space="preserve"> editores. 2019. Introducción y Capítulo 1 en Integridad Electoral. México en perspectiva global; México: Ed. FLACSO. ISBN: 978-607-851749-7.</w:t>
      </w:r>
    </w:p>
    <w:p w14:paraId="2B3AEB4B" w14:textId="77777777" w:rsidR="00013568" w:rsidRPr="00340FD0" w:rsidRDefault="00013568" w:rsidP="007D5965">
      <w:pPr>
        <w:autoSpaceDE w:val="0"/>
        <w:autoSpaceDN w:val="0"/>
        <w:adjustRightInd w:val="0"/>
        <w:rPr>
          <w:rFonts w:ascii="Arial" w:hAnsi="Arial" w:cs="Arial"/>
          <w:sz w:val="20"/>
          <w:szCs w:val="20"/>
        </w:rPr>
      </w:pPr>
      <w:r w:rsidRPr="00340FD0">
        <w:rPr>
          <w:rFonts w:ascii="Arial" w:hAnsi="Arial" w:cs="Arial"/>
          <w:b/>
          <w:bCs/>
          <w:sz w:val="20"/>
          <w:szCs w:val="20"/>
        </w:rPr>
        <w:t>Morlino, Leonardo.</w:t>
      </w:r>
      <w:r w:rsidRPr="00340FD0">
        <w:rPr>
          <w:rFonts w:ascii="Arial" w:hAnsi="Arial" w:cs="Arial"/>
          <w:sz w:val="20"/>
          <w:szCs w:val="20"/>
        </w:rPr>
        <w:t xml:space="preserve"> 2012. Changes for democracy: actors, structures, processes. Nueva York: Oxford University Press</w:t>
      </w:r>
    </w:p>
    <w:p w14:paraId="0E617796" w14:textId="77777777" w:rsidR="00013568" w:rsidRPr="00340FD0" w:rsidRDefault="00013568" w:rsidP="00667A80">
      <w:pPr>
        <w:autoSpaceDE w:val="0"/>
        <w:autoSpaceDN w:val="0"/>
        <w:adjustRightInd w:val="0"/>
        <w:rPr>
          <w:rFonts w:ascii="Arial" w:hAnsi="Arial" w:cs="Arial"/>
          <w:sz w:val="20"/>
          <w:szCs w:val="20"/>
        </w:rPr>
      </w:pPr>
      <w:r w:rsidRPr="00340FD0">
        <w:rPr>
          <w:rFonts w:ascii="Arial" w:hAnsi="Arial" w:cs="Arial"/>
          <w:b/>
          <w:bCs/>
          <w:sz w:val="20"/>
          <w:szCs w:val="20"/>
          <w:u w:val="single"/>
          <w:lang w:val="es-MX"/>
        </w:rPr>
        <w:t>* Morlino, Leonardo.</w:t>
      </w:r>
      <w:r w:rsidRPr="00340FD0">
        <w:rPr>
          <w:rFonts w:ascii="Arial" w:hAnsi="Arial" w:cs="Arial"/>
          <w:sz w:val="20"/>
          <w:szCs w:val="20"/>
          <w:lang w:val="es-MX"/>
        </w:rPr>
        <w:t xml:space="preserve"> 2016. La calidad de las democracias en América Latina Informe para IDEA Internacional. </w:t>
      </w:r>
      <w:r w:rsidRPr="00340FD0">
        <w:rPr>
          <w:rFonts w:ascii="Arial" w:hAnsi="Arial" w:cs="Arial"/>
          <w:sz w:val="20"/>
          <w:szCs w:val="20"/>
        </w:rPr>
        <w:t>IDEA. Pp. 36-57.</w:t>
      </w:r>
    </w:p>
    <w:p w14:paraId="4C357914" w14:textId="77777777" w:rsidR="00013568" w:rsidRPr="00340FD0" w:rsidRDefault="00013568" w:rsidP="00667A80">
      <w:pPr>
        <w:autoSpaceDE w:val="0"/>
        <w:autoSpaceDN w:val="0"/>
        <w:adjustRightInd w:val="0"/>
        <w:rPr>
          <w:rFonts w:ascii="Arial" w:hAnsi="Arial" w:cs="Arial"/>
          <w:sz w:val="20"/>
          <w:szCs w:val="20"/>
        </w:rPr>
      </w:pPr>
      <w:r w:rsidRPr="00340FD0">
        <w:rPr>
          <w:rFonts w:ascii="Arial" w:hAnsi="Arial" w:cs="Arial"/>
          <w:b/>
          <w:bCs/>
          <w:sz w:val="20"/>
          <w:szCs w:val="20"/>
          <w:u w:val="single"/>
        </w:rPr>
        <w:t>* Norris, Pippa.</w:t>
      </w:r>
      <w:r w:rsidRPr="00340FD0">
        <w:rPr>
          <w:rFonts w:ascii="Arial" w:hAnsi="Arial" w:cs="Arial"/>
          <w:sz w:val="20"/>
          <w:szCs w:val="20"/>
        </w:rPr>
        <w:t xml:space="preserve"> 2014. ‘Why Electoral Integrity Matters’, in Pippa Norris. Why Electoral Integrity Matters. Cambridge: Cambridge University Press, 3–20.</w:t>
      </w:r>
    </w:p>
    <w:p w14:paraId="3A72C7F6" w14:textId="77777777" w:rsidR="007D5965" w:rsidRPr="00340FD0" w:rsidRDefault="007D5965" w:rsidP="00667A80">
      <w:pPr>
        <w:autoSpaceDE w:val="0"/>
        <w:autoSpaceDN w:val="0"/>
        <w:adjustRightInd w:val="0"/>
        <w:rPr>
          <w:rFonts w:ascii="Arial" w:hAnsi="Arial" w:cs="Arial"/>
          <w:sz w:val="20"/>
          <w:szCs w:val="20"/>
        </w:rPr>
      </w:pPr>
    </w:p>
    <w:p w14:paraId="606DFE15" w14:textId="77777777" w:rsidR="00667A80" w:rsidRPr="00340FD0" w:rsidRDefault="00667A80" w:rsidP="00667A80">
      <w:pPr>
        <w:autoSpaceDE w:val="0"/>
        <w:autoSpaceDN w:val="0"/>
        <w:adjustRightInd w:val="0"/>
        <w:rPr>
          <w:rFonts w:ascii="Arial" w:hAnsi="Arial" w:cs="Arial"/>
          <w:sz w:val="20"/>
          <w:szCs w:val="20"/>
        </w:rPr>
      </w:pPr>
    </w:p>
    <w:p w14:paraId="76B96409" w14:textId="77777777" w:rsidR="00667A80" w:rsidRPr="00340FD0" w:rsidRDefault="00667A80" w:rsidP="00667A80">
      <w:pPr>
        <w:autoSpaceDE w:val="0"/>
        <w:autoSpaceDN w:val="0"/>
        <w:adjustRightInd w:val="0"/>
        <w:rPr>
          <w:rFonts w:ascii="Arial" w:hAnsi="Arial" w:cs="Arial"/>
          <w:sz w:val="20"/>
          <w:szCs w:val="20"/>
        </w:rPr>
      </w:pPr>
    </w:p>
    <w:p w14:paraId="413FA980" w14:textId="77777777" w:rsidR="00C4575D" w:rsidRPr="00340FD0" w:rsidRDefault="00C4575D" w:rsidP="00C4575D">
      <w:pPr>
        <w:jc w:val="both"/>
        <w:rPr>
          <w:sz w:val="20"/>
          <w:szCs w:val="20"/>
          <w:lang w:val="en-US"/>
        </w:rPr>
      </w:pPr>
    </w:p>
    <w:p w14:paraId="4256737C" w14:textId="77777777" w:rsidR="00A67485" w:rsidRPr="00340FD0" w:rsidRDefault="00A3130E">
      <w:pPr>
        <w:pStyle w:val="Prrafodelista"/>
        <w:numPr>
          <w:ilvl w:val="0"/>
          <w:numId w:val="6"/>
        </w:numPr>
        <w:rPr>
          <w:rFonts w:ascii="Arial" w:hAnsi="Arial" w:cs="Arial"/>
          <w:b/>
          <w:sz w:val="20"/>
          <w:szCs w:val="20"/>
        </w:rPr>
      </w:pPr>
      <w:r w:rsidRPr="00340FD0">
        <w:rPr>
          <w:rFonts w:ascii="Arial" w:hAnsi="Arial" w:cs="Arial"/>
          <w:b/>
          <w:bCs/>
          <w:sz w:val="20"/>
          <w:szCs w:val="20"/>
        </w:rPr>
        <w:t>Feminismo y el rol de la mujer en la política; Roles de género y construcción social</w:t>
      </w:r>
    </w:p>
    <w:p w14:paraId="099929AD" w14:textId="77777777" w:rsidR="00A67485" w:rsidRPr="00340FD0" w:rsidRDefault="00A67485">
      <w:pPr>
        <w:rPr>
          <w:rFonts w:ascii="Arial" w:hAnsi="Arial" w:cs="Arial"/>
          <w:sz w:val="20"/>
          <w:szCs w:val="20"/>
        </w:rPr>
      </w:pPr>
    </w:p>
    <w:p w14:paraId="53E08C37" w14:textId="77777777" w:rsidR="00A67485" w:rsidRPr="00340FD0" w:rsidRDefault="00A3130E">
      <w:pPr>
        <w:jc w:val="both"/>
        <w:rPr>
          <w:rFonts w:ascii="Arial" w:hAnsi="Arial" w:cs="Arial"/>
          <w:sz w:val="20"/>
          <w:szCs w:val="20"/>
        </w:rPr>
      </w:pPr>
      <w:r w:rsidRPr="00340FD0">
        <w:rPr>
          <w:rFonts w:ascii="Arial" w:hAnsi="Arial" w:cs="Arial"/>
          <w:sz w:val="20"/>
          <w:szCs w:val="20"/>
        </w:rPr>
        <w:t>Objetivo: El estudiantado analizará las principales corrientes del pensamiento político feminista contemporáneo y su relación con las categorías centrales de la ciencia política —el poder, la justicia y la esfera pública—. Se discutirá la crítica feminista a la distinción tradicional entre lo público y lo privado, el debate entre la igualdad y la diferencia entre los sexos, y la construcción social de los roles de género como eje explicativo de la desigualdad política y social.</w:t>
      </w:r>
    </w:p>
    <w:p w14:paraId="687006ED" w14:textId="77777777" w:rsidR="00A67485" w:rsidRPr="00340FD0" w:rsidRDefault="00A67485">
      <w:pPr>
        <w:rPr>
          <w:rFonts w:ascii="Arial" w:hAnsi="Arial" w:cs="Arial"/>
          <w:sz w:val="20"/>
          <w:szCs w:val="20"/>
        </w:rPr>
      </w:pPr>
    </w:p>
    <w:p w14:paraId="2CC68FFC" w14:textId="77777777" w:rsidR="00A67485" w:rsidRPr="00340FD0" w:rsidRDefault="00A3130E">
      <w:pPr>
        <w:autoSpaceDE w:val="0"/>
        <w:autoSpaceDN w:val="0"/>
        <w:adjustRightInd w:val="0"/>
        <w:rPr>
          <w:rFonts w:ascii="Arial" w:hAnsi="Arial" w:cs="Arial"/>
          <w:sz w:val="20"/>
          <w:szCs w:val="20"/>
        </w:rPr>
      </w:pPr>
      <w:r w:rsidRPr="00340FD0">
        <w:rPr>
          <w:rFonts w:ascii="Arial" w:hAnsi="Arial" w:cs="Arial"/>
          <w:b/>
          <w:bCs/>
          <w:sz w:val="20"/>
          <w:szCs w:val="20"/>
          <w:u w:val="single"/>
        </w:rPr>
        <w:t>* Butler, Judith.</w:t>
      </w:r>
      <w:r w:rsidRPr="00340FD0">
        <w:rPr>
          <w:rFonts w:ascii="Arial" w:hAnsi="Arial" w:cs="Arial"/>
          <w:sz w:val="20"/>
          <w:szCs w:val="20"/>
        </w:rPr>
        <w:t xml:space="preserve"> El género en disputa. El feminismo y la subversión de la identidad. Barcelona: Paidós, 2007. Capítulo 1, “Sujetos de sexo/género/deseo”, pp. 45-99.</w:t>
      </w:r>
    </w:p>
    <w:p w14:paraId="588E80E0" w14:textId="77777777" w:rsidR="00A67485" w:rsidRPr="00340FD0" w:rsidRDefault="00A3130E">
      <w:pPr>
        <w:autoSpaceDE w:val="0"/>
        <w:autoSpaceDN w:val="0"/>
        <w:adjustRightInd w:val="0"/>
        <w:rPr>
          <w:rFonts w:ascii="Arial" w:hAnsi="Arial" w:cs="Arial"/>
          <w:sz w:val="20"/>
          <w:szCs w:val="20"/>
        </w:rPr>
      </w:pPr>
      <w:r w:rsidRPr="00340FD0">
        <w:rPr>
          <w:rFonts w:ascii="Arial" w:hAnsi="Arial" w:cs="Arial"/>
          <w:b/>
          <w:bCs/>
          <w:sz w:val="20"/>
          <w:szCs w:val="20"/>
          <w:u w:val="single"/>
        </w:rPr>
        <w:t>* Kymlicka, Will.</w:t>
      </w:r>
      <w:r w:rsidRPr="00340FD0">
        <w:rPr>
          <w:rFonts w:ascii="Arial" w:hAnsi="Arial" w:cs="Arial"/>
          <w:sz w:val="20"/>
          <w:szCs w:val="20"/>
        </w:rPr>
        <w:t xml:space="preserve"> Feminism. En Contemporary Political Philosophy: An Introduction, 2a ed. Oxford: Oxford University Press, 2002, cap. 9, pp. 377-424.</w:t>
      </w:r>
    </w:p>
    <w:p w14:paraId="6DF2F268" w14:textId="77777777" w:rsidR="00A67485" w:rsidRPr="00340FD0" w:rsidRDefault="00A3130E">
      <w:pPr>
        <w:autoSpaceDE w:val="0"/>
        <w:autoSpaceDN w:val="0"/>
        <w:adjustRightInd w:val="0"/>
        <w:rPr>
          <w:rFonts w:ascii="Arial" w:hAnsi="Arial" w:cs="Arial"/>
          <w:sz w:val="20"/>
          <w:szCs w:val="20"/>
        </w:rPr>
      </w:pPr>
      <w:r w:rsidRPr="00340FD0">
        <w:rPr>
          <w:rFonts w:ascii="Arial" w:hAnsi="Arial" w:cs="Arial"/>
          <w:b/>
          <w:bCs/>
          <w:sz w:val="20"/>
          <w:szCs w:val="20"/>
          <w:u w:val="single"/>
        </w:rPr>
        <w:t>* Okin, Susan Moller.</w:t>
      </w:r>
      <w:r w:rsidRPr="00340FD0">
        <w:rPr>
          <w:rFonts w:ascii="Arial" w:hAnsi="Arial" w:cs="Arial"/>
          <w:sz w:val="20"/>
          <w:szCs w:val="20"/>
        </w:rPr>
        <w:t xml:space="preserve"> The Family: Beyond Justice. En Justice, Gender, and the Family. New York: Basic Books, 1989, cap. 2, pp. 25-40.</w:t>
      </w:r>
    </w:p>
    <w:p w14:paraId="1C4A623D" w14:textId="77777777" w:rsidR="00A67485" w:rsidRPr="00340FD0" w:rsidRDefault="00A3130E">
      <w:pPr>
        <w:autoSpaceDE w:val="0"/>
        <w:autoSpaceDN w:val="0"/>
        <w:adjustRightInd w:val="0"/>
        <w:rPr>
          <w:rFonts w:ascii="Arial" w:hAnsi="Arial" w:cs="Arial"/>
          <w:sz w:val="20"/>
          <w:szCs w:val="20"/>
        </w:rPr>
      </w:pPr>
      <w:r w:rsidRPr="00340FD0">
        <w:rPr>
          <w:rFonts w:ascii="Arial" w:hAnsi="Arial" w:cs="Arial"/>
          <w:b/>
          <w:bCs/>
          <w:sz w:val="20"/>
          <w:szCs w:val="20"/>
          <w:u w:val="single"/>
        </w:rPr>
        <w:t>* Wolff, Jonathan.</w:t>
      </w:r>
      <w:r w:rsidRPr="00340FD0">
        <w:rPr>
          <w:rFonts w:ascii="Arial" w:hAnsi="Arial" w:cs="Arial"/>
          <w:sz w:val="20"/>
          <w:szCs w:val="20"/>
        </w:rPr>
        <w:t xml:space="preserve"> Individualism, Justice, Feminism. En An Introduction to Political Philosophy. Oxford: Oxford University Press, 1996, cap. 6, pp. 197-221.</w:t>
      </w:r>
    </w:p>
    <w:p w14:paraId="6CA78B8F" w14:textId="77777777" w:rsidR="00A67485" w:rsidRDefault="00A67485">
      <w:pPr>
        <w:rPr>
          <w:rFonts w:ascii="Arial" w:hAnsi="Arial" w:cs="Arial"/>
          <w:sz w:val="20"/>
          <w:szCs w:val="20"/>
        </w:rPr>
      </w:pPr>
    </w:p>
    <w:sectPr w:rsidR="00A67485" w:rsidSect="0040428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Reference Sans Serif">
    <w:altName w:val="MS Reference Sans Serif"/>
    <w:panose1 w:val="020B0604030504040204"/>
    <w:charset w:val="00"/>
    <w:family w:val="swiss"/>
    <w:pitch w:val="variable"/>
    <w:sig w:usb0="20000287" w:usb1="00000000"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841F4"/>
    <w:multiLevelType w:val="hybridMultilevel"/>
    <w:tmpl w:val="EF90F40A"/>
    <w:lvl w:ilvl="0" w:tplc="607CFDDE">
      <w:start w:val="2"/>
      <w:numFmt w:val="bullet"/>
      <w:lvlText w:val=""/>
      <w:lvlJc w:val="left"/>
      <w:pPr>
        <w:ind w:left="720" w:hanging="360"/>
      </w:pPr>
      <w:rPr>
        <w:rFonts w:ascii="Symbol" w:eastAsiaTheme="minorHAns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C81651E"/>
    <w:multiLevelType w:val="hybridMultilevel"/>
    <w:tmpl w:val="12688FB2"/>
    <w:lvl w:ilvl="0" w:tplc="C15433DE">
      <w:numFmt w:val="bullet"/>
      <w:lvlText w:val=""/>
      <w:lvlJc w:val="left"/>
      <w:pPr>
        <w:ind w:left="720" w:hanging="360"/>
      </w:pPr>
      <w:rPr>
        <w:rFonts w:ascii="Symbol" w:eastAsia="Times New Roman" w:hAnsi="Symbol" w:cs="Arial" w:hint="default"/>
        <w:b/>
        <w:u w:val="singl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2D862C3"/>
    <w:multiLevelType w:val="hybridMultilevel"/>
    <w:tmpl w:val="08E22934"/>
    <w:lvl w:ilvl="0" w:tplc="15D6134E">
      <w:start w:val="1"/>
      <w:numFmt w:val="decimal"/>
      <w:lvlText w:val="%1)"/>
      <w:lvlJc w:val="left"/>
      <w:pPr>
        <w:ind w:left="360" w:hanging="360"/>
      </w:pPr>
      <w:rPr>
        <w:rFonts w:hint="default"/>
        <w:b w:val="0"/>
        <w:bCs/>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 w15:restartNumberingAfterBreak="0">
    <w:nsid w:val="2EB91B4F"/>
    <w:multiLevelType w:val="hybridMultilevel"/>
    <w:tmpl w:val="F31AE278"/>
    <w:lvl w:ilvl="0" w:tplc="D1DA4BD0">
      <w:start w:val="2"/>
      <w:numFmt w:val="bullet"/>
      <w:lvlText w:val=""/>
      <w:lvlJc w:val="left"/>
      <w:pPr>
        <w:ind w:left="720" w:hanging="360"/>
      </w:pPr>
      <w:rPr>
        <w:rFonts w:ascii="Symbol" w:eastAsiaTheme="minorHAns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3B03301"/>
    <w:multiLevelType w:val="hybridMultilevel"/>
    <w:tmpl w:val="2E967960"/>
    <w:lvl w:ilvl="0" w:tplc="F628F0B6">
      <w:start w:val="2"/>
      <w:numFmt w:val="bullet"/>
      <w:lvlText w:val=""/>
      <w:lvlJc w:val="left"/>
      <w:pPr>
        <w:ind w:left="720" w:hanging="360"/>
      </w:pPr>
      <w:rPr>
        <w:rFonts w:ascii="Symbol" w:eastAsiaTheme="minorHAns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3DFA6D4B"/>
    <w:multiLevelType w:val="hybridMultilevel"/>
    <w:tmpl w:val="E550D40C"/>
    <w:lvl w:ilvl="0" w:tplc="14D0F446">
      <w:start w:val="2"/>
      <w:numFmt w:val="bullet"/>
      <w:lvlText w:val=""/>
      <w:lvlJc w:val="left"/>
      <w:pPr>
        <w:ind w:left="720" w:hanging="360"/>
      </w:pPr>
      <w:rPr>
        <w:rFonts w:ascii="Symbol" w:eastAsiaTheme="minorHAnsi" w:hAnsi="Symbol" w:cs="Times New Roman" w:hint="default"/>
        <w:sz w:val="2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40901AC7"/>
    <w:multiLevelType w:val="hybridMultilevel"/>
    <w:tmpl w:val="384ADCAA"/>
    <w:lvl w:ilvl="0" w:tplc="82E0706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42A1553A"/>
    <w:multiLevelType w:val="multilevel"/>
    <w:tmpl w:val="7B70E5A4"/>
    <w:lvl w:ilvl="0">
      <w:start w:val="1"/>
      <w:numFmt w:val="upperRoman"/>
      <w:lvlText w:val="%1."/>
      <w:lvlJc w:val="righ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460328D8"/>
    <w:multiLevelType w:val="hybridMultilevel"/>
    <w:tmpl w:val="21B68E0C"/>
    <w:lvl w:ilvl="0" w:tplc="7CD8F2BE">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49E8183F"/>
    <w:multiLevelType w:val="hybridMultilevel"/>
    <w:tmpl w:val="504AA922"/>
    <w:lvl w:ilvl="0" w:tplc="A2F64A7E">
      <w:numFmt w:val="bullet"/>
      <w:lvlText w:val=""/>
      <w:lvlJc w:val="left"/>
      <w:pPr>
        <w:ind w:left="720" w:hanging="360"/>
      </w:pPr>
      <w:rPr>
        <w:rFonts w:ascii="Symbol" w:eastAsia="Times New Roman" w:hAnsi="Symbol" w:cs="Arial" w:hint="default"/>
        <w:b/>
        <w:u w:val="singl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2431FD4"/>
    <w:multiLevelType w:val="hybridMultilevel"/>
    <w:tmpl w:val="7B70E5A4"/>
    <w:lvl w:ilvl="0" w:tplc="040A0013">
      <w:start w:val="1"/>
      <w:numFmt w:val="upperRoman"/>
      <w:lvlText w:val="%1."/>
      <w:lvlJc w:val="righ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1" w15:restartNumberingAfterBreak="0">
    <w:nsid w:val="55CD5847"/>
    <w:multiLevelType w:val="hybridMultilevel"/>
    <w:tmpl w:val="DA06C74C"/>
    <w:lvl w:ilvl="0" w:tplc="21A4DF9C">
      <w:start w:val="1"/>
      <w:numFmt w:val="upperRoman"/>
      <w:lvlText w:val="%1."/>
      <w:lvlJc w:val="left"/>
      <w:pPr>
        <w:ind w:left="360" w:hanging="360"/>
      </w:pPr>
      <w:rPr>
        <w:rFonts w:ascii="Arial" w:hAnsi="Arial" w:cs="Arial" w:hint="default"/>
        <w:b/>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2" w15:restartNumberingAfterBreak="0">
    <w:nsid w:val="60C23DB7"/>
    <w:multiLevelType w:val="hybridMultilevel"/>
    <w:tmpl w:val="99F6F18C"/>
    <w:lvl w:ilvl="0" w:tplc="0D082B84">
      <w:start w:val="1"/>
      <w:numFmt w:val="decimal"/>
      <w:lvlText w:val="%1)"/>
      <w:lvlJc w:val="left"/>
      <w:pPr>
        <w:ind w:left="1060" w:hanging="360"/>
      </w:pPr>
      <w:rPr>
        <w:rFonts w:ascii="Times New Roman" w:eastAsia="Times New Roman" w:hAnsi="Times New Roman" w:cs="Times New Roman"/>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13" w15:restartNumberingAfterBreak="0">
    <w:nsid w:val="69C461D9"/>
    <w:multiLevelType w:val="hybridMultilevel"/>
    <w:tmpl w:val="2EB415A2"/>
    <w:lvl w:ilvl="0" w:tplc="9C864206">
      <w:numFmt w:val="bullet"/>
      <w:lvlText w:val=""/>
      <w:lvlJc w:val="left"/>
      <w:pPr>
        <w:ind w:left="720" w:hanging="360"/>
      </w:pPr>
      <w:rPr>
        <w:rFonts w:ascii="Symbol" w:eastAsia="Times New Roman" w:hAnsi="Symbol" w:cs="Arial" w:hint="default"/>
        <w:b/>
        <w:u w:val="singl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B804F96"/>
    <w:multiLevelType w:val="hybridMultilevel"/>
    <w:tmpl w:val="842614BE"/>
    <w:lvl w:ilvl="0" w:tplc="14DA6784">
      <w:start w:val="1"/>
      <w:numFmt w:val="decimal"/>
      <w:lvlText w:val="%1)"/>
      <w:lvlJc w:val="left"/>
      <w:pPr>
        <w:ind w:left="1060" w:hanging="360"/>
      </w:pPr>
      <w:rPr>
        <w:rFonts w:ascii="Times New Roman" w:eastAsiaTheme="minorHAnsi" w:hAnsi="Times New Roman" w:cs="Times New Roman"/>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15" w15:restartNumberingAfterBreak="0">
    <w:nsid w:val="6F293ECF"/>
    <w:multiLevelType w:val="hybridMultilevel"/>
    <w:tmpl w:val="62D04DB4"/>
    <w:lvl w:ilvl="0" w:tplc="A51493C4">
      <w:start w:val="2"/>
      <w:numFmt w:val="bullet"/>
      <w:lvlText w:val=""/>
      <w:lvlJc w:val="left"/>
      <w:pPr>
        <w:ind w:left="720" w:hanging="360"/>
      </w:pPr>
      <w:rPr>
        <w:rFonts w:ascii="Symbol" w:eastAsiaTheme="minorHAns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73DD2D82"/>
    <w:multiLevelType w:val="hybridMultilevel"/>
    <w:tmpl w:val="3D368E74"/>
    <w:lvl w:ilvl="0" w:tplc="D35CFE58">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7" w15:restartNumberingAfterBreak="0">
    <w:nsid w:val="747E48F1"/>
    <w:multiLevelType w:val="hybridMultilevel"/>
    <w:tmpl w:val="A23EA8BE"/>
    <w:lvl w:ilvl="0" w:tplc="17242DDA">
      <w:start w:val="1"/>
      <w:numFmt w:val="decimal"/>
      <w:lvlText w:val="%1)"/>
      <w:lvlJc w:val="left"/>
      <w:pPr>
        <w:ind w:left="1060" w:hanging="360"/>
      </w:pPr>
      <w:rPr>
        <w:rFonts w:ascii="Times New Roman" w:eastAsia="Times New Roman" w:hAnsi="Times New Roman" w:cs="Times New Roman"/>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18" w15:restartNumberingAfterBreak="0">
    <w:nsid w:val="75BC0A05"/>
    <w:multiLevelType w:val="hybridMultilevel"/>
    <w:tmpl w:val="1DF0BFFA"/>
    <w:lvl w:ilvl="0" w:tplc="C29C6F7A">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num w:numId="1" w16cid:durableId="1948851203">
    <w:abstractNumId w:val="8"/>
  </w:num>
  <w:num w:numId="2" w16cid:durableId="216823395">
    <w:abstractNumId w:val="16"/>
  </w:num>
  <w:num w:numId="3" w16cid:durableId="1848253541">
    <w:abstractNumId w:val="18"/>
  </w:num>
  <w:num w:numId="4" w16cid:durableId="2103329708">
    <w:abstractNumId w:val="10"/>
  </w:num>
  <w:num w:numId="5" w16cid:durableId="532769139">
    <w:abstractNumId w:val="7"/>
  </w:num>
  <w:num w:numId="6" w16cid:durableId="2067146293">
    <w:abstractNumId w:val="11"/>
  </w:num>
  <w:num w:numId="7" w16cid:durableId="1718356073">
    <w:abstractNumId w:val="17"/>
  </w:num>
  <w:num w:numId="8" w16cid:durableId="482159932">
    <w:abstractNumId w:val="14"/>
  </w:num>
  <w:num w:numId="9" w16cid:durableId="2094354043">
    <w:abstractNumId w:val="12"/>
  </w:num>
  <w:num w:numId="10" w16cid:durableId="710422928">
    <w:abstractNumId w:val="2"/>
  </w:num>
  <w:num w:numId="11" w16cid:durableId="487289981">
    <w:abstractNumId w:val="3"/>
  </w:num>
  <w:num w:numId="12" w16cid:durableId="706295047">
    <w:abstractNumId w:val="15"/>
  </w:num>
  <w:num w:numId="13" w16cid:durableId="761410516">
    <w:abstractNumId w:val="0"/>
  </w:num>
  <w:num w:numId="14" w16cid:durableId="1834837203">
    <w:abstractNumId w:val="4"/>
  </w:num>
  <w:num w:numId="15" w16cid:durableId="471945717">
    <w:abstractNumId w:val="5"/>
  </w:num>
  <w:num w:numId="16" w16cid:durableId="1998342213">
    <w:abstractNumId w:val="6"/>
  </w:num>
  <w:num w:numId="17" w16cid:durableId="1545556905">
    <w:abstractNumId w:val="13"/>
  </w:num>
  <w:num w:numId="18" w16cid:durableId="189417542">
    <w:abstractNumId w:val="1"/>
  </w:num>
  <w:num w:numId="19" w16cid:durableId="1315578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E5D"/>
    <w:rsid w:val="00013568"/>
    <w:rsid w:val="00027765"/>
    <w:rsid w:val="00090692"/>
    <w:rsid w:val="000A7BD1"/>
    <w:rsid w:val="000B740B"/>
    <w:rsid w:val="000F182F"/>
    <w:rsid w:val="000F5CA7"/>
    <w:rsid w:val="001535E3"/>
    <w:rsid w:val="00156C27"/>
    <w:rsid w:val="00161B21"/>
    <w:rsid w:val="001815A4"/>
    <w:rsid w:val="0019361F"/>
    <w:rsid w:val="001A59B5"/>
    <w:rsid w:val="00206D59"/>
    <w:rsid w:val="00241642"/>
    <w:rsid w:val="002849DC"/>
    <w:rsid w:val="002B7300"/>
    <w:rsid w:val="002C08CF"/>
    <w:rsid w:val="002D2110"/>
    <w:rsid w:val="002F6601"/>
    <w:rsid w:val="00303D9B"/>
    <w:rsid w:val="0032367D"/>
    <w:rsid w:val="003409D9"/>
    <w:rsid w:val="00340FD0"/>
    <w:rsid w:val="00382FB7"/>
    <w:rsid w:val="00384DD5"/>
    <w:rsid w:val="003B1792"/>
    <w:rsid w:val="003E6CA3"/>
    <w:rsid w:val="0040428F"/>
    <w:rsid w:val="004365BE"/>
    <w:rsid w:val="00441545"/>
    <w:rsid w:val="00447FED"/>
    <w:rsid w:val="00491F4A"/>
    <w:rsid w:val="004D04F1"/>
    <w:rsid w:val="004D5925"/>
    <w:rsid w:val="004D66AD"/>
    <w:rsid w:val="004E06D1"/>
    <w:rsid w:val="00500EB2"/>
    <w:rsid w:val="0051394A"/>
    <w:rsid w:val="0057308C"/>
    <w:rsid w:val="00590175"/>
    <w:rsid w:val="005A1DCC"/>
    <w:rsid w:val="005F0499"/>
    <w:rsid w:val="00602336"/>
    <w:rsid w:val="00661F58"/>
    <w:rsid w:val="00667A80"/>
    <w:rsid w:val="00687ABE"/>
    <w:rsid w:val="00701914"/>
    <w:rsid w:val="007166A3"/>
    <w:rsid w:val="00743F5E"/>
    <w:rsid w:val="007C2E5D"/>
    <w:rsid w:val="007D5965"/>
    <w:rsid w:val="007E6BA9"/>
    <w:rsid w:val="007F0420"/>
    <w:rsid w:val="00801B2D"/>
    <w:rsid w:val="008021C6"/>
    <w:rsid w:val="00803C39"/>
    <w:rsid w:val="008A0728"/>
    <w:rsid w:val="008D31B0"/>
    <w:rsid w:val="008E7CBA"/>
    <w:rsid w:val="0097266F"/>
    <w:rsid w:val="009C176E"/>
    <w:rsid w:val="00A02625"/>
    <w:rsid w:val="00A060CF"/>
    <w:rsid w:val="00A34382"/>
    <w:rsid w:val="00A537A9"/>
    <w:rsid w:val="00A6602A"/>
    <w:rsid w:val="00A67485"/>
    <w:rsid w:val="00A74E54"/>
    <w:rsid w:val="00A85629"/>
    <w:rsid w:val="00A91AF4"/>
    <w:rsid w:val="00AC4DD8"/>
    <w:rsid w:val="00AD20D6"/>
    <w:rsid w:val="00B16BB8"/>
    <w:rsid w:val="00B42222"/>
    <w:rsid w:val="00B4312A"/>
    <w:rsid w:val="00B91FCE"/>
    <w:rsid w:val="00BB2C80"/>
    <w:rsid w:val="00BC0F1E"/>
    <w:rsid w:val="00C34446"/>
    <w:rsid w:val="00C4575D"/>
    <w:rsid w:val="00C61E25"/>
    <w:rsid w:val="00C66205"/>
    <w:rsid w:val="00C66D10"/>
    <w:rsid w:val="00CF02D5"/>
    <w:rsid w:val="00D209F0"/>
    <w:rsid w:val="00D36DBE"/>
    <w:rsid w:val="00D46EB7"/>
    <w:rsid w:val="00D66FC2"/>
    <w:rsid w:val="00D81826"/>
    <w:rsid w:val="00DC675D"/>
    <w:rsid w:val="00E0746E"/>
    <w:rsid w:val="00E740A8"/>
    <w:rsid w:val="00EB0EF3"/>
    <w:rsid w:val="00EB3DE5"/>
    <w:rsid w:val="00EC6943"/>
    <w:rsid w:val="00EC793B"/>
    <w:rsid w:val="00ED0F59"/>
    <w:rsid w:val="00EE35CE"/>
    <w:rsid w:val="00EF76CF"/>
    <w:rsid w:val="00F22E64"/>
    <w:rsid w:val="00F26912"/>
    <w:rsid w:val="00F92AC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69F50"/>
  <w15:chartTrackingRefBased/>
  <w15:docId w15:val="{3EBC30C4-1672-6047-907E-C79B40478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CA7"/>
    <w:rPr>
      <w:rFonts w:ascii="Times New Roman" w:eastAsia="Times New Roman" w:hAnsi="Times New Roman" w:cs="Times New Roman"/>
      <w:lang w:val="en-GB" w:eastAsia="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C2E5D"/>
    <w:pPr>
      <w:ind w:left="720"/>
      <w:contextualSpacing/>
    </w:pPr>
    <w:rPr>
      <w:lang w:val="es-MX" w:eastAsia="es-ES_tradnl"/>
    </w:rPr>
  </w:style>
  <w:style w:type="character" w:styleId="Fuerte">
    <w:name w:val="Strong"/>
    <w:basedOn w:val="Fuentedeprrafopredeter"/>
    <w:uiPriority w:val="22"/>
    <w:qFormat/>
    <w:rsid w:val="00161B21"/>
    <w:rPr>
      <w:b/>
      <w:bCs/>
    </w:rPr>
  </w:style>
  <w:style w:type="character" w:styleId="Hipervnculo">
    <w:name w:val="Hyperlink"/>
    <w:basedOn w:val="Fuentedeprrafopredeter"/>
    <w:uiPriority w:val="99"/>
    <w:unhideWhenUsed/>
    <w:rsid w:val="00161B21"/>
    <w:rPr>
      <w:color w:val="0000FF"/>
      <w:u w:val="single"/>
    </w:rPr>
  </w:style>
  <w:style w:type="character" w:styleId="Mencinsinresolver">
    <w:name w:val="Unresolved Mention"/>
    <w:basedOn w:val="Fuentedeprrafopredeter"/>
    <w:uiPriority w:val="99"/>
    <w:semiHidden/>
    <w:unhideWhenUsed/>
    <w:rsid w:val="004E06D1"/>
    <w:rPr>
      <w:color w:val="605E5C"/>
      <w:shd w:val="clear" w:color="auto" w:fill="E1DFDD"/>
    </w:rPr>
  </w:style>
  <w:style w:type="paragraph" w:customStyle="1" w:styleId="Default">
    <w:name w:val="Default"/>
    <w:rsid w:val="00441545"/>
    <w:pPr>
      <w:autoSpaceDE w:val="0"/>
      <w:autoSpaceDN w:val="0"/>
      <w:adjustRightInd w:val="0"/>
    </w:pPr>
    <w:rPr>
      <w:rFonts w:ascii="MS Reference Sans Serif" w:hAnsi="MS Reference Sans Serif" w:cs="MS Reference Sans Seri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48191">
      <w:bodyDiv w:val="1"/>
      <w:marLeft w:val="0"/>
      <w:marRight w:val="0"/>
      <w:marTop w:val="0"/>
      <w:marBottom w:val="0"/>
      <w:divBdr>
        <w:top w:val="none" w:sz="0" w:space="0" w:color="auto"/>
        <w:left w:val="none" w:sz="0" w:space="0" w:color="auto"/>
        <w:bottom w:val="none" w:sz="0" w:space="0" w:color="auto"/>
        <w:right w:val="none" w:sz="0" w:space="0" w:color="auto"/>
      </w:divBdr>
    </w:div>
    <w:div w:id="99878832">
      <w:bodyDiv w:val="1"/>
      <w:marLeft w:val="0"/>
      <w:marRight w:val="0"/>
      <w:marTop w:val="0"/>
      <w:marBottom w:val="0"/>
      <w:divBdr>
        <w:top w:val="none" w:sz="0" w:space="0" w:color="auto"/>
        <w:left w:val="none" w:sz="0" w:space="0" w:color="auto"/>
        <w:bottom w:val="none" w:sz="0" w:space="0" w:color="auto"/>
        <w:right w:val="none" w:sz="0" w:space="0" w:color="auto"/>
      </w:divBdr>
    </w:div>
    <w:div w:id="153030582">
      <w:bodyDiv w:val="1"/>
      <w:marLeft w:val="0"/>
      <w:marRight w:val="0"/>
      <w:marTop w:val="0"/>
      <w:marBottom w:val="0"/>
      <w:divBdr>
        <w:top w:val="none" w:sz="0" w:space="0" w:color="auto"/>
        <w:left w:val="none" w:sz="0" w:space="0" w:color="auto"/>
        <w:bottom w:val="none" w:sz="0" w:space="0" w:color="auto"/>
        <w:right w:val="none" w:sz="0" w:space="0" w:color="auto"/>
      </w:divBdr>
    </w:div>
    <w:div w:id="167529649">
      <w:bodyDiv w:val="1"/>
      <w:marLeft w:val="0"/>
      <w:marRight w:val="0"/>
      <w:marTop w:val="0"/>
      <w:marBottom w:val="0"/>
      <w:divBdr>
        <w:top w:val="none" w:sz="0" w:space="0" w:color="auto"/>
        <w:left w:val="none" w:sz="0" w:space="0" w:color="auto"/>
        <w:bottom w:val="none" w:sz="0" w:space="0" w:color="auto"/>
        <w:right w:val="none" w:sz="0" w:space="0" w:color="auto"/>
      </w:divBdr>
    </w:div>
    <w:div w:id="313068479">
      <w:bodyDiv w:val="1"/>
      <w:marLeft w:val="0"/>
      <w:marRight w:val="0"/>
      <w:marTop w:val="0"/>
      <w:marBottom w:val="0"/>
      <w:divBdr>
        <w:top w:val="none" w:sz="0" w:space="0" w:color="auto"/>
        <w:left w:val="none" w:sz="0" w:space="0" w:color="auto"/>
        <w:bottom w:val="none" w:sz="0" w:space="0" w:color="auto"/>
        <w:right w:val="none" w:sz="0" w:space="0" w:color="auto"/>
      </w:divBdr>
    </w:div>
    <w:div w:id="357053016">
      <w:bodyDiv w:val="1"/>
      <w:marLeft w:val="0"/>
      <w:marRight w:val="0"/>
      <w:marTop w:val="0"/>
      <w:marBottom w:val="0"/>
      <w:divBdr>
        <w:top w:val="none" w:sz="0" w:space="0" w:color="auto"/>
        <w:left w:val="none" w:sz="0" w:space="0" w:color="auto"/>
        <w:bottom w:val="none" w:sz="0" w:space="0" w:color="auto"/>
        <w:right w:val="none" w:sz="0" w:space="0" w:color="auto"/>
      </w:divBdr>
    </w:div>
    <w:div w:id="360860139">
      <w:bodyDiv w:val="1"/>
      <w:marLeft w:val="0"/>
      <w:marRight w:val="0"/>
      <w:marTop w:val="0"/>
      <w:marBottom w:val="0"/>
      <w:divBdr>
        <w:top w:val="none" w:sz="0" w:space="0" w:color="auto"/>
        <w:left w:val="none" w:sz="0" w:space="0" w:color="auto"/>
        <w:bottom w:val="none" w:sz="0" w:space="0" w:color="auto"/>
        <w:right w:val="none" w:sz="0" w:space="0" w:color="auto"/>
      </w:divBdr>
    </w:div>
    <w:div w:id="393941284">
      <w:bodyDiv w:val="1"/>
      <w:marLeft w:val="0"/>
      <w:marRight w:val="0"/>
      <w:marTop w:val="0"/>
      <w:marBottom w:val="0"/>
      <w:divBdr>
        <w:top w:val="none" w:sz="0" w:space="0" w:color="auto"/>
        <w:left w:val="none" w:sz="0" w:space="0" w:color="auto"/>
        <w:bottom w:val="none" w:sz="0" w:space="0" w:color="auto"/>
        <w:right w:val="none" w:sz="0" w:space="0" w:color="auto"/>
      </w:divBdr>
    </w:div>
    <w:div w:id="402873306">
      <w:bodyDiv w:val="1"/>
      <w:marLeft w:val="0"/>
      <w:marRight w:val="0"/>
      <w:marTop w:val="0"/>
      <w:marBottom w:val="0"/>
      <w:divBdr>
        <w:top w:val="none" w:sz="0" w:space="0" w:color="auto"/>
        <w:left w:val="none" w:sz="0" w:space="0" w:color="auto"/>
        <w:bottom w:val="none" w:sz="0" w:space="0" w:color="auto"/>
        <w:right w:val="none" w:sz="0" w:space="0" w:color="auto"/>
      </w:divBdr>
    </w:div>
    <w:div w:id="420105746">
      <w:bodyDiv w:val="1"/>
      <w:marLeft w:val="0"/>
      <w:marRight w:val="0"/>
      <w:marTop w:val="0"/>
      <w:marBottom w:val="0"/>
      <w:divBdr>
        <w:top w:val="none" w:sz="0" w:space="0" w:color="auto"/>
        <w:left w:val="none" w:sz="0" w:space="0" w:color="auto"/>
        <w:bottom w:val="none" w:sz="0" w:space="0" w:color="auto"/>
        <w:right w:val="none" w:sz="0" w:space="0" w:color="auto"/>
      </w:divBdr>
    </w:div>
    <w:div w:id="534735454">
      <w:bodyDiv w:val="1"/>
      <w:marLeft w:val="0"/>
      <w:marRight w:val="0"/>
      <w:marTop w:val="0"/>
      <w:marBottom w:val="0"/>
      <w:divBdr>
        <w:top w:val="none" w:sz="0" w:space="0" w:color="auto"/>
        <w:left w:val="none" w:sz="0" w:space="0" w:color="auto"/>
        <w:bottom w:val="none" w:sz="0" w:space="0" w:color="auto"/>
        <w:right w:val="none" w:sz="0" w:space="0" w:color="auto"/>
      </w:divBdr>
    </w:div>
    <w:div w:id="605187964">
      <w:bodyDiv w:val="1"/>
      <w:marLeft w:val="0"/>
      <w:marRight w:val="0"/>
      <w:marTop w:val="0"/>
      <w:marBottom w:val="0"/>
      <w:divBdr>
        <w:top w:val="none" w:sz="0" w:space="0" w:color="auto"/>
        <w:left w:val="none" w:sz="0" w:space="0" w:color="auto"/>
        <w:bottom w:val="none" w:sz="0" w:space="0" w:color="auto"/>
        <w:right w:val="none" w:sz="0" w:space="0" w:color="auto"/>
      </w:divBdr>
    </w:div>
    <w:div w:id="674378238">
      <w:bodyDiv w:val="1"/>
      <w:marLeft w:val="0"/>
      <w:marRight w:val="0"/>
      <w:marTop w:val="0"/>
      <w:marBottom w:val="0"/>
      <w:divBdr>
        <w:top w:val="none" w:sz="0" w:space="0" w:color="auto"/>
        <w:left w:val="none" w:sz="0" w:space="0" w:color="auto"/>
        <w:bottom w:val="none" w:sz="0" w:space="0" w:color="auto"/>
        <w:right w:val="none" w:sz="0" w:space="0" w:color="auto"/>
      </w:divBdr>
    </w:div>
    <w:div w:id="746418476">
      <w:bodyDiv w:val="1"/>
      <w:marLeft w:val="0"/>
      <w:marRight w:val="0"/>
      <w:marTop w:val="0"/>
      <w:marBottom w:val="0"/>
      <w:divBdr>
        <w:top w:val="none" w:sz="0" w:space="0" w:color="auto"/>
        <w:left w:val="none" w:sz="0" w:space="0" w:color="auto"/>
        <w:bottom w:val="none" w:sz="0" w:space="0" w:color="auto"/>
        <w:right w:val="none" w:sz="0" w:space="0" w:color="auto"/>
      </w:divBdr>
    </w:div>
    <w:div w:id="871921075">
      <w:bodyDiv w:val="1"/>
      <w:marLeft w:val="0"/>
      <w:marRight w:val="0"/>
      <w:marTop w:val="0"/>
      <w:marBottom w:val="0"/>
      <w:divBdr>
        <w:top w:val="none" w:sz="0" w:space="0" w:color="auto"/>
        <w:left w:val="none" w:sz="0" w:space="0" w:color="auto"/>
        <w:bottom w:val="none" w:sz="0" w:space="0" w:color="auto"/>
        <w:right w:val="none" w:sz="0" w:space="0" w:color="auto"/>
      </w:divBdr>
    </w:div>
    <w:div w:id="910848974">
      <w:bodyDiv w:val="1"/>
      <w:marLeft w:val="0"/>
      <w:marRight w:val="0"/>
      <w:marTop w:val="0"/>
      <w:marBottom w:val="0"/>
      <w:divBdr>
        <w:top w:val="none" w:sz="0" w:space="0" w:color="auto"/>
        <w:left w:val="none" w:sz="0" w:space="0" w:color="auto"/>
        <w:bottom w:val="none" w:sz="0" w:space="0" w:color="auto"/>
        <w:right w:val="none" w:sz="0" w:space="0" w:color="auto"/>
      </w:divBdr>
    </w:div>
    <w:div w:id="923421212">
      <w:bodyDiv w:val="1"/>
      <w:marLeft w:val="0"/>
      <w:marRight w:val="0"/>
      <w:marTop w:val="0"/>
      <w:marBottom w:val="0"/>
      <w:divBdr>
        <w:top w:val="none" w:sz="0" w:space="0" w:color="auto"/>
        <w:left w:val="none" w:sz="0" w:space="0" w:color="auto"/>
        <w:bottom w:val="none" w:sz="0" w:space="0" w:color="auto"/>
        <w:right w:val="none" w:sz="0" w:space="0" w:color="auto"/>
      </w:divBdr>
    </w:div>
    <w:div w:id="957758718">
      <w:bodyDiv w:val="1"/>
      <w:marLeft w:val="0"/>
      <w:marRight w:val="0"/>
      <w:marTop w:val="0"/>
      <w:marBottom w:val="0"/>
      <w:divBdr>
        <w:top w:val="none" w:sz="0" w:space="0" w:color="auto"/>
        <w:left w:val="none" w:sz="0" w:space="0" w:color="auto"/>
        <w:bottom w:val="none" w:sz="0" w:space="0" w:color="auto"/>
        <w:right w:val="none" w:sz="0" w:space="0" w:color="auto"/>
      </w:divBdr>
    </w:div>
    <w:div w:id="1021204891">
      <w:bodyDiv w:val="1"/>
      <w:marLeft w:val="0"/>
      <w:marRight w:val="0"/>
      <w:marTop w:val="0"/>
      <w:marBottom w:val="0"/>
      <w:divBdr>
        <w:top w:val="none" w:sz="0" w:space="0" w:color="auto"/>
        <w:left w:val="none" w:sz="0" w:space="0" w:color="auto"/>
        <w:bottom w:val="none" w:sz="0" w:space="0" w:color="auto"/>
        <w:right w:val="none" w:sz="0" w:space="0" w:color="auto"/>
      </w:divBdr>
    </w:div>
    <w:div w:id="1074739396">
      <w:bodyDiv w:val="1"/>
      <w:marLeft w:val="0"/>
      <w:marRight w:val="0"/>
      <w:marTop w:val="0"/>
      <w:marBottom w:val="0"/>
      <w:divBdr>
        <w:top w:val="none" w:sz="0" w:space="0" w:color="auto"/>
        <w:left w:val="none" w:sz="0" w:space="0" w:color="auto"/>
        <w:bottom w:val="none" w:sz="0" w:space="0" w:color="auto"/>
        <w:right w:val="none" w:sz="0" w:space="0" w:color="auto"/>
      </w:divBdr>
    </w:div>
    <w:div w:id="1081215509">
      <w:bodyDiv w:val="1"/>
      <w:marLeft w:val="0"/>
      <w:marRight w:val="0"/>
      <w:marTop w:val="0"/>
      <w:marBottom w:val="0"/>
      <w:divBdr>
        <w:top w:val="none" w:sz="0" w:space="0" w:color="auto"/>
        <w:left w:val="none" w:sz="0" w:space="0" w:color="auto"/>
        <w:bottom w:val="none" w:sz="0" w:space="0" w:color="auto"/>
        <w:right w:val="none" w:sz="0" w:space="0" w:color="auto"/>
      </w:divBdr>
    </w:div>
    <w:div w:id="1204321308">
      <w:bodyDiv w:val="1"/>
      <w:marLeft w:val="0"/>
      <w:marRight w:val="0"/>
      <w:marTop w:val="0"/>
      <w:marBottom w:val="0"/>
      <w:divBdr>
        <w:top w:val="none" w:sz="0" w:space="0" w:color="auto"/>
        <w:left w:val="none" w:sz="0" w:space="0" w:color="auto"/>
        <w:bottom w:val="none" w:sz="0" w:space="0" w:color="auto"/>
        <w:right w:val="none" w:sz="0" w:space="0" w:color="auto"/>
      </w:divBdr>
    </w:div>
    <w:div w:id="1234898158">
      <w:bodyDiv w:val="1"/>
      <w:marLeft w:val="0"/>
      <w:marRight w:val="0"/>
      <w:marTop w:val="0"/>
      <w:marBottom w:val="0"/>
      <w:divBdr>
        <w:top w:val="none" w:sz="0" w:space="0" w:color="auto"/>
        <w:left w:val="none" w:sz="0" w:space="0" w:color="auto"/>
        <w:bottom w:val="none" w:sz="0" w:space="0" w:color="auto"/>
        <w:right w:val="none" w:sz="0" w:space="0" w:color="auto"/>
      </w:divBdr>
    </w:div>
    <w:div w:id="1334723197">
      <w:bodyDiv w:val="1"/>
      <w:marLeft w:val="0"/>
      <w:marRight w:val="0"/>
      <w:marTop w:val="0"/>
      <w:marBottom w:val="0"/>
      <w:divBdr>
        <w:top w:val="none" w:sz="0" w:space="0" w:color="auto"/>
        <w:left w:val="none" w:sz="0" w:space="0" w:color="auto"/>
        <w:bottom w:val="none" w:sz="0" w:space="0" w:color="auto"/>
        <w:right w:val="none" w:sz="0" w:space="0" w:color="auto"/>
      </w:divBdr>
    </w:div>
    <w:div w:id="1385372218">
      <w:bodyDiv w:val="1"/>
      <w:marLeft w:val="0"/>
      <w:marRight w:val="0"/>
      <w:marTop w:val="0"/>
      <w:marBottom w:val="0"/>
      <w:divBdr>
        <w:top w:val="none" w:sz="0" w:space="0" w:color="auto"/>
        <w:left w:val="none" w:sz="0" w:space="0" w:color="auto"/>
        <w:bottom w:val="none" w:sz="0" w:space="0" w:color="auto"/>
        <w:right w:val="none" w:sz="0" w:space="0" w:color="auto"/>
      </w:divBdr>
    </w:div>
    <w:div w:id="1410497345">
      <w:bodyDiv w:val="1"/>
      <w:marLeft w:val="0"/>
      <w:marRight w:val="0"/>
      <w:marTop w:val="0"/>
      <w:marBottom w:val="0"/>
      <w:divBdr>
        <w:top w:val="none" w:sz="0" w:space="0" w:color="auto"/>
        <w:left w:val="none" w:sz="0" w:space="0" w:color="auto"/>
        <w:bottom w:val="none" w:sz="0" w:space="0" w:color="auto"/>
        <w:right w:val="none" w:sz="0" w:space="0" w:color="auto"/>
      </w:divBdr>
    </w:div>
    <w:div w:id="1439762534">
      <w:bodyDiv w:val="1"/>
      <w:marLeft w:val="0"/>
      <w:marRight w:val="0"/>
      <w:marTop w:val="0"/>
      <w:marBottom w:val="0"/>
      <w:divBdr>
        <w:top w:val="none" w:sz="0" w:space="0" w:color="auto"/>
        <w:left w:val="none" w:sz="0" w:space="0" w:color="auto"/>
        <w:bottom w:val="none" w:sz="0" w:space="0" w:color="auto"/>
        <w:right w:val="none" w:sz="0" w:space="0" w:color="auto"/>
      </w:divBdr>
    </w:div>
    <w:div w:id="1466001193">
      <w:bodyDiv w:val="1"/>
      <w:marLeft w:val="0"/>
      <w:marRight w:val="0"/>
      <w:marTop w:val="0"/>
      <w:marBottom w:val="0"/>
      <w:divBdr>
        <w:top w:val="none" w:sz="0" w:space="0" w:color="auto"/>
        <w:left w:val="none" w:sz="0" w:space="0" w:color="auto"/>
        <w:bottom w:val="none" w:sz="0" w:space="0" w:color="auto"/>
        <w:right w:val="none" w:sz="0" w:space="0" w:color="auto"/>
      </w:divBdr>
    </w:div>
    <w:div w:id="1530995480">
      <w:bodyDiv w:val="1"/>
      <w:marLeft w:val="0"/>
      <w:marRight w:val="0"/>
      <w:marTop w:val="0"/>
      <w:marBottom w:val="0"/>
      <w:divBdr>
        <w:top w:val="none" w:sz="0" w:space="0" w:color="auto"/>
        <w:left w:val="none" w:sz="0" w:space="0" w:color="auto"/>
        <w:bottom w:val="none" w:sz="0" w:space="0" w:color="auto"/>
        <w:right w:val="none" w:sz="0" w:space="0" w:color="auto"/>
      </w:divBdr>
    </w:div>
    <w:div w:id="1566842922">
      <w:bodyDiv w:val="1"/>
      <w:marLeft w:val="0"/>
      <w:marRight w:val="0"/>
      <w:marTop w:val="0"/>
      <w:marBottom w:val="0"/>
      <w:divBdr>
        <w:top w:val="none" w:sz="0" w:space="0" w:color="auto"/>
        <w:left w:val="none" w:sz="0" w:space="0" w:color="auto"/>
        <w:bottom w:val="none" w:sz="0" w:space="0" w:color="auto"/>
        <w:right w:val="none" w:sz="0" w:space="0" w:color="auto"/>
      </w:divBdr>
    </w:div>
    <w:div w:id="1695424325">
      <w:bodyDiv w:val="1"/>
      <w:marLeft w:val="0"/>
      <w:marRight w:val="0"/>
      <w:marTop w:val="0"/>
      <w:marBottom w:val="0"/>
      <w:divBdr>
        <w:top w:val="none" w:sz="0" w:space="0" w:color="auto"/>
        <w:left w:val="none" w:sz="0" w:space="0" w:color="auto"/>
        <w:bottom w:val="none" w:sz="0" w:space="0" w:color="auto"/>
        <w:right w:val="none" w:sz="0" w:space="0" w:color="auto"/>
      </w:divBdr>
    </w:div>
    <w:div w:id="1700813213">
      <w:bodyDiv w:val="1"/>
      <w:marLeft w:val="0"/>
      <w:marRight w:val="0"/>
      <w:marTop w:val="0"/>
      <w:marBottom w:val="0"/>
      <w:divBdr>
        <w:top w:val="none" w:sz="0" w:space="0" w:color="auto"/>
        <w:left w:val="none" w:sz="0" w:space="0" w:color="auto"/>
        <w:bottom w:val="none" w:sz="0" w:space="0" w:color="auto"/>
        <w:right w:val="none" w:sz="0" w:space="0" w:color="auto"/>
      </w:divBdr>
    </w:div>
    <w:div w:id="1830367294">
      <w:bodyDiv w:val="1"/>
      <w:marLeft w:val="0"/>
      <w:marRight w:val="0"/>
      <w:marTop w:val="0"/>
      <w:marBottom w:val="0"/>
      <w:divBdr>
        <w:top w:val="none" w:sz="0" w:space="0" w:color="auto"/>
        <w:left w:val="none" w:sz="0" w:space="0" w:color="auto"/>
        <w:bottom w:val="none" w:sz="0" w:space="0" w:color="auto"/>
        <w:right w:val="none" w:sz="0" w:space="0" w:color="auto"/>
      </w:divBdr>
    </w:div>
    <w:div w:id="1838107806">
      <w:bodyDiv w:val="1"/>
      <w:marLeft w:val="0"/>
      <w:marRight w:val="0"/>
      <w:marTop w:val="0"/>
      <w:marBottom w:val="0"/>
      <w:divBdr>
        <w:top w:val="none" w:sz="0" w:space="0" w:color="auto"/>
        <w:left w:val="none" w:sz="0" w:space="0" w:color="auto"/>
        <w:bottom w:val="none" w:sz="0" w:space="0" w:color="auto"/>
        <w:right w:val="none" w:sz="0" w:space="0" w:color="auto"/>
      </w:divBdr>
    </w:div>
    <w:div w:id="196149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evistas.unam.mx/index.php/rmcpys/article/view/49949/44915"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3379</Words>
  <Characters>18590</Characters>
  <Application>Microsoft Office Word</Application>
  <DocSecurity>0</DocSecurity>
  <Lines>154</Lines>
  <Paragraphs>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Rafael Constantino Echeverria</dc:creator>
  <cp:keywords/>
  <dc:description/>
  <cp:lastModifiedBy>Graciela Sara San Juan Bernal</cp:lastModifiedBy>
  <cp:revision>2</cp:revision>
  <dcterms:created xsi:type="dcterms:W3CDTF">2026-07-14T06:13:00Z</dcterms:created>
  <dcterms:modified xsi:type="dcterms:W3CDTF">2026-07-14T06:13:00Z</dcterms:modified>
</cp:coreProperties>
</file>